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163" w:rsidRDefault="003F5163" w:rsidP="000872CE">
      <w:pPr>
        <w:rPr>
          <w:rFonts w:cs="Arial"/>
          <w:b/>
          <w:sz w:val="28"/>
          <w:szCs w:val="28"/>
        </w:rPr>
      </w:pPr>
      <w:bookmarkStart w:id="0" w:name="_GoBack"/>
      <w:bookmarkEnd w:id="0"/>
      <w:r w:rsidRPr="005D5971">
        <w:rPr>
          <w:rFonts w:cs="Arial"/>
          <w:b/>
          <w:sz w:val="28"/>
          <w:szCs w:val="28"/>
        </w:rPr>
        <w:t>Matters discussed and actions agreed from the meeting of the Partnership Executive Group,</w:t>
      </w:r>
    </w:p>
    <w:p w:rsidR="003F5163" w:rsidRPr="005D5971" w:rsidRDefault="003F5163" w:rsidP="000872CE">
      <w:pPr>
        <w:rPr>
          <w:rFonts w:cs="Arial"/>
          <w:b/>
          <w:sz w:val="28"/>
          <w:szCs w:val="28"/>
        </w:rPr>
      </w:pPr>
      <w:r w:rsidRPr="005D5971">
        <w:rPr>
          <w:rFonts w:cs="Arial"/>
          <w:b/>
          <w:sz w:val="28"/>
          <w:szCs w:val="28"/>
        </w:rPr>
        <w:t xml:space="preserve">held on </w:t>
      </w:r>
      <w:r>
        <w:rPr>
          <w:rFonts w:cs="Arial"/>
          <w:b/>
          <w:sz w:val="28"/>
          <w:szCs w:val="28"/>
        </w:rPr>
        <w:t>6</w:t>
      </w:r>
      <w:r w:rsidRPr="004A16A2">
        <w:rPr>
          <w:rFonts w:cs="Arial"/>
          <w:b/>
          <w:sz w:val="28"/>
          <w:szCs w:val="28"/>
          <w:vertAlign w:val="superscript"/>
        </w:rPr>
        <w:t>th</w:t>
      </w:r>
      <w:r>
        <w:rPr>
          <w:rFonts w:cs="Arial"/>
          <w:b/>
          <w:sz w:val="28"/>
          <w:szCs w:val="28"/>
        </w:rPr>
        <w:t xml:space="preserve"> June 2014</w:t>
      </w:r>
    </w:p>
    <w:p w:rsidR="003F5163" w:rsidRPr="005D5971" w:rsidRDefault="003F5163" w:rsidP="000872CE">
      <w:pPr>
        <w:rPr>
          <w:rFonts w:cs="Arial"/>
          <w:b/>
        </w:rPr>
      </w:pPr>
    </w:p>
    <w:p w:rsidR="003F5163" w:rsidRPr="005D5971" w:rsidRDefault="003F5163" w:rsidP="000872CE">
      <w:pPr>
        <w:rPr>
          <w:rFonts w:cs="Arial"/>
          <w:b/>
        </w:rPr>
      </w:pPr>
      <w:r w:rsidRPr="005D5971">
        <w:rPr>
          <w:rFonts w:cs="Arial"/>
          <w:b/>
        </w:rPr>
        <w:t>Present:</w:t>
      </w:r>
    </w:p>
    <w:tbl>
      <w:tblPr>
        <w:tblW w:w="0" w:type="auto"/>
        <w:tblLook w:val="01E0" w:firstRow="1" w:lastRow="1" w:firstColumn="1" w:lastColumn="1" w:noHBand="0" w:noVBand="0"/>
      </w:tblPr>
      <w:tblGrid>
        <w:gridCol w:w="7087"/>
        <w:gridCol w:w="7087"/>
      </w:tblGrid>
      <w:tr w:rsidR="003F5163" w:rsidRPr="005D5971" w:rsidTr="00EF7A05">
        <w:tc>
          <w:tcPr>
            <w:tcW w:w="7087" w:type="dxa"/>
          </w:tcPr>
          <w:p w:rsidR="003F5163" w:rsidRDefault="003F5163" w:rsidP="00995481">
            <w:pPr>
              <w:pStyle w:val="NoSpacing"/>
              <w:rPr>
                <w:rFonts w:ascii="Arial" w:hAnsi="Arial" w:cs="Arial"/>
                <w:sz w:val="24"/>
                <w:szCs w:val="24"/>
              </w:rPr>
            </w:pPr>
            <w:r>
              <w:rPr>
                <w:rFonts w:ascii="Arial" w:hAnsi="Arial" w:cs="Arial"/>
                <w:sz w:val="24"/>
                <w:szCs w:val="24"/>
              </w:rPr>
              <w:t xml:space="preserve">AF- Andrew Furber – Public Health </w:t>
            </w:r>
            <w:smartTag w:uri="urn:schemas-microsoft-com:office:smarttags" w:element="City">
              <w:smartTag w:uri="urn:schemas-microsoft-com:office:smarttags" w:element="place">
                <w:r>
                  <w:rPr>
                    <w:rFonts w:ascii="Arial" w:hAnsi="Arial" w:cs="Arial"/>
                    <w:sz w:val="24"/>
                    <w:szCs w:val="24"/>
                  </w:rPr>
                  <w:t>Wakefield</w:t>
                </w:r>
              </w:smartTag>
            </w:smartTag>
            <w:r>
              <w:rPr>
                <w:rFonts w:ascii="Arial" w:hAnsi="Arial" w:cs="Arial"/>
                <w:sz w:val="24"/>
                <w:szCs w:val="24"/>
              </w:rPr>
              <w:t xml:space="preserve"> &amp; Chair</w:t>
            </w:r>
          </w:p>
          <w:p w:rsidR="003F5163" w:rsidRDefault="003F5163" w:rsidP="00995481">
            <w:pPr>
              <w:pStyle w:val="NoSpacing"/>
              <w:rPr>
                <w:rFonts w:ascii="Arial" w:hAnsi="Arial" w:cs="Arial"/>
                <w:sz w:val="24"/>
                <w:szCs w:val="24"/>
              </w:rPr>
            </w:pPr>
            <w:r>
              <w:rPr>
                <w:rFonts w:ascii="Arial" w:hAnsi="Arial" w:cs="Arial"/>
                <w:sz w:val="24"/>
                <w:szCs w:val="24"/>
              </w:rPr>
              <w:t>TH – Tricia Holder – OPCC</w:t>
            </w:r>
          </w:p>
          <w:p w:rsidR="003F5163" w:rsidRDefault="003F5163" w:rsidP="00995481">
            <w:pPr>
              <w:pStyle w:val="NoSpacing"/>
              <w:rPr>
                <w:rFonts w:ascii="Arial" w:hAnsi="Arial" w:cs="Arial"/>
                <w:sz w:val="24"/>
                <w:szCs w:val="24"/>
              </w:rPr>
            </w:pPr>
            <w:r>
              <w:rPr>
                <w:rFonts w:ascii="Arial" w:hAnsi="Arial" w:cs="Arial"/>
                <w:sz w:val="24"/>
                <w:szCs w:val="24"/>
              </w:rPr>
              <w:t>JR – John Robins – WYP</w:t>
            </w:r>
          </w:p>
          <w:p w:rsidR="003F5163" w:rsidRDefault="003F5163" w:rsidP="00995481">
            <w:pPr>
              <w:pStyle w:val="NoSpacing"/>
              <w:rPr>
                <w:rFonts w:ascii="Arial" w:hAnsi="Arial" w:cs="Arial"/>
                <w:sz w:val="24"/>
                <w:szCs w:val="24"/>
              </w:rPr>
            </w:pPr>
            <w:r>
              <w:rPr>
                <w:rFonts w:ascii="Arial" w:hAnsi="Arial" w:cs="Arial"/>
                <w:sz w:val="24"/>
                <w:szCs w:val="24"/>
              </w:rPr>
              <w:t>DS – David Smith – OPCC 3</w:t>
            </w:r>
            <w:r w:rsidRPr="00FE2807">
              <w:rPr>
                <w:rFonts w:ascii="Arial" w:hAnsi="Arial" w:cs="Arial"/>
                <w:sz w:val="24"/>
                <w:szCs w:val="24"/>
                <w:vertAlign w:val="superscript"/>
              </w:rPr>
              <w:t>rd</w:t>
            </w:r>
            <w:r>
              <w:rPr>
                <w:rFonts w:ascii="Arial" w:hAnsi="Arial" w:cs="Arial"/>
                <w:sz w:val="24"/>
                <w:szCs w:val="24"/>
              </w:rPr>
              <w:t xml:space="preserve"> Sector Adviser</w:t>
            </w:r>
          </w:p>
          <w:p w:rsidR="003F5163" w:rsidRDefault="003F5163" w:rsidP="00995481">
            <w:pPr>
              <w:pStyle w:val="NoSpacing"/>
              <w:rPr>
                <w:rFonts w:ascii="Arial" w:hAnsi="Arial" w:cs="Arial"/>
                <w:sz w:val="24"/>
                <w:szCs w:val="24"/>
              </w:rPr>
            </w:pPr>
            <w:r>
              <w:rPr>
                <w:rFonts w:ascii="Arial" w:hAnsi="Arial" w:cs="Arial"/>
                <w:sz w:val="24"/>
                <w:szCs w:val="24"/>
              </w:rPr>
              <w:t>MGo – Martin Goldman – CPS</w:t>
            </w:r>
          </w:p>
          <w:p w:rsidR="003F5163" w:rsidRDefault="003F5163" w:rsidP="00995481">
            <w:pPr>
              <w:pStyle w:val="NoSpacing"/>
              <w:rPr>
                <w:rFonts w:ascii="Arial" w:hAnsi="Arial" w:cs="Arial"/>
                <w:sz w:val="24"/>
                <w:szCs w:val="24"/>
              </w:rPr>
            </w:pPr>
            <w:r>
              <w:rPr>
                <w:rFonts w:ascii="Arial" w:hAnsi="Arial" w:cs="Arial"/>
                <w:sz w:val="24"/>
                <w:szCs w:val="24"/>
              </w:rPr>
              <w:t>LM – Lesley McLean – Victim Support</w:t>
            </w:r>
          </w:p>
          <w:p w:rsidR="003F5163" w:rsidRDefault="003F5163" w:rsidP="00995481">
            <w:pPr>
              <w:pStyle w:val="NoSpacing"/>
              <w:rPr>
                <w:rFonts w:ascii="Arial" w:hAnsi="Arial" w:cs="Arial"/>
                <w:sz w:val="24"/>
                <w:szCs w:val="24"/>
              </w:rPr>
            </w:pPr>
            <w:r>
              <w:rPr>
                <w:rFonts w:ascii="Arial" w:hAnsi="Arial" w:cs="Arial"/>
                <w:sz w:val="24"/>
                <w:szCs w:val="24"/>
              </w:rPr>
              <w:t>TC – Tony Cooke – Kirklees MDC</w:t>
            </w:r>
          </w:p>
          <w:p w:rsidR="003F5163" w:rsidRDefault="003F5163" w:rsidP="00995481">
            <w:pPr>
              <w:pStyle w:val="NoSpacing"/>
              <w:rPr>
                <w:rFonts w:ascii="Arial" w:hAnsi="Arial" w:cs="Arial"/>
                <w:sz w:val="24"/>
                <w:szCs w:val="24"/>
              </w:rPr>
            </w:pPr>
            <w:r>
              <w:rPr>
                <w:rFonts w:ascii="Arial" w:hAnsi="Arial" w:cs="Arial"/>
                <w:sz w:val="24"/>
                <w:szCs w:val="24"/>
              </w:rPr>
              <w:t xml:space="preserve">NE – Neil Evans – </w:t>
            </w:r>
            <w:smartTag w:uri="urn:schemas-microsoft-com:office:smarttags" w:element="place">
              <w:r>
                <w:rPr>
                  <w:rFonts w:ascii="Arial" w:hAnsi="Arial" w:cs="Arial"/>
                  <w:sz w:val="24"/>
                  <w:szCs w:val="24"/>
                </w:rPr>
                <w:t>Leeds</w:t>
              </w:r>
            </w:smartTag>
            <w:r>
              <w:rPr>
                <w:rFonts w:ascii="Arial" w:hAnsi="Arial" w:cs="Arial"/>
                <w:sz w:val="24"/>
                <w:szCs w:val="24"/>
              </w:rPr>
              <w:t xml:space="preserve"> City Council</w:t>
            </w:r>
          </w:p>
          <w:p w:rsidR="003F5163" w:rsidRPr="00E11CA4" w:rsidRDefault="003F5163" w:rsidP="00995481">
            <w:pPr>
              <w:pStyle w:val="NoSpacing"/>
              <w:rPr>
                <w:rFonts w:ascii="Arial" w:hAnsi="Arial" w:cs="Arial"/>
                <w:sz w:val="24"/>
                <w:szCs w:val="24"/>
              </w:rPr>
            </w:pPr>
            <w:r>
              <w:rPr>
                <w:rFonts w:ascii="Arial" w:hAnsi="Arial" w:cs="Arial"/>
                <w:sz w:val="24"/>
                <w:szCs w:val="24"/>
              </w:rPr>
              <w:t xml:space="preserve">DC – Duncan Cooper – </w:t>
            </w:r>
            <w:smartTag w:uri="urn:schemas-microsoft-com:office:smarttags" w:element="City">
              <w:smartTag w:uri="urn:schemas-microsoft-com:office:smarttags" w:element="place">
                <w:r>
                  <w:rPr>
                    <w:rFonts w:ascii="Arial" w:hAnsi="Arial" w:cs="Arial"/>
                    <w:sz w:val="24"/>
                    <w:szCs w:val="24"/>
                  </w:rPr>
                  <w:t>Wakefield</w:t>
                </w:r>
              </w:smartTag>
            </w:smartTag>
            <w:r>
              <w:rPr>
                <w:rFonts w:ascii="Arial" w:hAnsi="Arial" w:cs="Arial"/>
                <w:sz w:val="24"/>
                <w:szCs w:val="24"/>
              </w:rPr>
              <w:t xml:space="preserve"> MDC</w:t>
            </w:r>
          </w:p>
        </w:tc>
        <w:tc>
          <w:tcPr>
            <w:tcW w:w="7087" w:type="dxa"/>
          </w:tcPr>
          <w:p w:rsidR="003F5163" w:rsidRDefault="003F5163" w:rsidP="00995481">
            <w:pPr>
              <w:pStyle w:val="NoSpacing"/>
              <w:rPr>
                <w:rFonts w:ascii="Arial" w:hAnsi="Arial" w:cs="Arial"/>
                <w:sz w:val="24"/>
                <w:szCs w:val="24"/>
              </w:rPr>
            </w:pPr>
            <w:r>
              <w:rPr>
                <w:rFonts w:ascii="Arial" w:hAnsi="Arial" w:cs="Arial"/>
                <w:sz w:val="24"/>
                <w:szCs w:val="24"/>
              </w:rPr>
              <w:t>RT – Robin Tuddenham – Calderdale MDC</w:t>
            </w:r>
          </w:p>
          <w:p w:rsidR="003F5163" w:rsidRDefault="003F5163" w:rsidP="00995481">
            <w:pPr>
              <w:pStyle w:val="NoSpacing"/>
              <w:rPr>
                <w:rFonts w:ascii="Arial" w:hAnsi="Arial" w:cs="Arial"/>
                <w:sz w:val="24"/>
                <w:szCs w:val="24"/>
              </w:rPr>
            </w:pPr>
            <w:r>
              <w:rPr>
                <w:rFonts w:ascii="Arial" w:hAnsi="Arial" w:cs="Arial"/>
                <w:sz w:val="24"/>
                <w:szCs w:val="24"/>
              </w:rPr>
              <w:t>BM – Bill McHugh – CRC</w:t>
            </w:r>
          </w:p>
          <w:p w:rsidR="003F5163" w:rsidRDefault="003F5163" w:rsidP="00995481">
            <w:pPr>
              <w:pStyle w:val="NoSpacing"/>
              <w:rPr>
                <w:rFonts w:ascii="Arial" w:hAnsi="Arial" w:cs="Arial"/>
                <w:sz w:val="24"/>
                <w:szCs w:val="24"/>
              </w:rPr>
            </w:pPr>
            <w:r>
              <w:rPr>
                <w:rFonts w:ascii="Arial" w:hAnsi="Arial" w:cs="Arial"/>
                <w:sz w:val="24"/>
                <w:szCs w:val="24"/>
              </w:rPr>
              <w:t xml:space="preserve">AB – Andrew Balchin – </w:t>
            </w:r>
            <w:smartTag w:uri="urn:schemas-microsoft-com:office:smarttags" w:element="City">
              <w:smartTag w:uri="urn:schemas-microsoft-com:office:smarttags" w:element="place">
                <w:r>
                  <w:rPr>
                    <w:rFonts w:ascii="Arial" w:hAnsi="Arial" w:cs="Arial"/>
                    <w:sz w:val="24"/>
                    <w:szCs w:val="24"/>
                  </w:rPr>
                  <w:t>Wakefield</w:t>
                </w:r>
              </w:smartTag>
            </w:smartTag>
            <w:r>
              <w:rPr>
                <w:rFonts w:ascii="Arial" w:hAnsi="Arial" w:cs="Arial"/>
                <w:sz w:val="24"/>
                <w:szCs w:val="24"/>
              </w:rPr>
              <w:t xml:space="preserve"> MDC</w:t>
            </w:r>
          </w:p>
          <w:p w:rsidR="003F5163" w:rsidRDefault="003F5163" w:rsidP="00995481">
            <w:pPr>
              <w:pStyle w:val="NoSpacing"/>
              <w:rPr>
                <w:rFonts w:ascii="Arial" w:hAnsi="Arial" w:cs="Arial"/>
                <w:sz w:val="24"/>
                <w:szCs w:val="24"/>
              </w:rPr>
            </w:pPr>
            <w:r>
              <w:rPr>
                <w:rFonts w:ascii="Arial" w:hAnsi="Arial" w:cs="Arial"/>
                <w:sz w:val="24"/>
                <w:szCs w:val="24"/>
              </w:rPr>
              <w:t>MGr – Michael Greene – Kirklees MDC</w:t>
            </w:r>
          </w:p>
          <w:p w:rsidR="003F5163" w:rsidRDefault="003F5163" w:rsidP="00995481">
            <w:pPr>
              <w:pStyle w:val="NoSpacing"/>
              <w:rPr>
                <w:rFonts w:ascii="Arial" w:hAnsi="Arial" w:cs="Arial"/>
                <w:sz w:val="24"/>
                <w:szCs w:val="24"/>
              </w:rPr>
            </w:pPr>
            <w:r>
              <w:rPr>
                <w:rFonts w:ascii="Arial" w:hAnsi="Arial" w:cs="Arial"/>
                <w:sz w:val="24"/>
                <w:szCs w:val="24"/>
              </w:rPr>
              <w:t>JH – Judith Hughes – WYFRA</w:t>
            </w:r>
          </w:p>
          <w:p w:rsidR="003F5163" w:rsidRDefault="003F5163" w:rsidP="00995481">
            <w:pPr>
              <w:pStyle w:val="NoSpacing"/>
              <w:rPr>
                <w:rFonts w:ascii="Arial" w:hAnsi="Arial" w:cs="Arial"/>
                <w:sz w:val="24"/>
                <w:szCs w:val="24"/>
              </w:rPr>
            </w:pPr>
            <w:r>
              <w:rPr>
                <w:rFonts w:ascii="Arial" w:hAnsi="Arial" w:cs="Arial"/>
                <w:sz w:val="24"/>
                <w:szCs w:val="24"/>
              </w:rPr>
              <w:t>SP – Simon Pilling – WYFRS</w:t>
            </w:r>
          </w:p>
          <w:p w:rsidR="003F5163" w:rsidRDefault="003F5163" w:rsidP="00995481">
            <w:pPr>
              <w:pStyle w:val="NoSpacing"/>
              <w:rPr>
                <w:rFonts w:ascii="Arial" w:hAnsi="Arial" w:cs="Arial"/>
                <w:sz w:val="24"/>
                <w:szCs w:val="24"/>
              </w:rPr>
            </w:pPr>
            <w:r>
              <w:rPr>
                <w:rFonts w:ascii="Arial" w:hAnsi="Arial" w:cs="Arial"/>
                <w:sz w:val="24"/>
                <w:szCs w:val="24"/>
              </w:rPr>
              <w:t>IO – Isabel Owen – Deputy PCC</w:t>
            </w:r>
          </w:p>
          <w:p w:rsidR="003F5163" w:rsidRDefault="003F5163" w:rsidP="00995481">
            <w:pPr>
              <w:pStyle w:val="NoSpacing"/>
              <w:rPr>
                <w:rFonts w:ascii="Arial" w:hAnsi="Arial" w:cs="Arial"/>
                <w:sz w:val="24"/>
                <w:szCs w:val="24"/>
              </w:rPr>
            </w:pPr>
            <w:r>
              <w:rPr>
                <w:rFonts w:ascii="Arial" w:hAnsi="Arial" w:cs="Arial"/>
                <w:sz w:val="24"/>
                <w:szCs w:val="24"/>
              </w:rPr>
              <w:t xml:space="preserve">SF - Susan Field - </w:t>
            </w:r>
          </w:p>
          <w:p w:rsidR="003F5163" w:rsidRPr="00E11CA4" w:rsidRDefault="003F5163" w:rsidP="00995481">
            <w:pPr>
              <w:pStyle w:val="NoSpacing"/>
              <w:rPr>
                <w:rFonts w:ascii="Arial" w:hAnsi="Arial" w:cs="Arial"/>
                <w:sz w:val="24"/>
                <w:szCs w:val="24"/>
              </w:rPr>
            </w:pPr>
          </w:p>
        </w:tc>
      </w:tr>
    </w:tbl>
    <w:p w:rsidR="003F5163" w:rsidRDefault="003F5163" w:rsidP="000872CE">
      <w:pPr>
        <w:rPr>
          <w:rFonts w:cs="Arial"/>
        </w:rPr>
      </w:pPr>
    </w:p>
    <w:p w:rsidR="003F5163" w:rsidRDefault="003F5163" w:rsidP="000872CE">
      <w:pPr>
        <w:rPr>
          <w:rFonts w:cs="Arial"/>
          <w:b/>
        </w:rPr>
      </w:pPr>
      <w:r w:rsidRPr="005D5971">
        <w:rPr>
          <w:rFonts w:cs="Arial"/>
          <w:b/>
        </w:rPr>
        <w:t>Apologies:</w:t>
      </w:r>
    </w:p>
    <w:p w:rsidR="003F5163" w:rsidRDefault="003F5163" w:rsidP="000872CE">
      <w:pPr>
        <w:rPr>
          <w:rFonts w:cs="Arial"/>
          <w:b/>
        </w:rPr>
      </w:pPr>
    </w:p>
    <w:p w:rsidR="003F5163" w:rsidRPr="009A0C8F" w:rsidRDefault="003F5163" w:rsidP="000872CE">
      <w:pPr>
        <w:rPr>
          <w:rFonts w:cs="Arial"/>
        </w:rPr>
      </w:pPr>
      <w:r w:rsidRPr="009A0C8F">
        <w:rPr>
          <w:rFonts w:cs="Arial"/>
        </w:rPr>
        <w:t>Tony Reeves, Anita Parkin, Andy Peaden, Imran Hussain, Trevor Lake, Chris Jewesbury</w:t>
      </w:r>
      <w:r>
        <w:rPr>
          <w:rFonts w:cs="Arial"/>
        </w:rPr>
        <w:t xml:space="preserve"> and Geoff Dodd</w:t>
      </w:r>
    </w:p>
    <w:p w:rsidR="003F5163" w:rsidRPr="005D5971" w:rsidRDefault="003F5163" w:rsidP="005D5971">
      <w:pPr>
        <w:rPr>
          <w:rFonts w:cs="Arial"/>
        </w:rPr>
      </w:pPr>
    </w:p>
    <w:tbl>
      <w:tblPr>
        <w:tblpPr w:leftFromText="180" w:rightFromText="180" w:vertAnchor="text" w:tblpX="-5" w:tblpY="1"/>
        <w:tblOverlap w:val="never"/>
        <w:tblW w:w="14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9"/>
        <w:gridCol w:w="2126"/>
        <w:gridCol w:w="2410"/>
        <w:gridCol w:w="5103"/>
        <w:gridCol w:w="4150"/>
      </w:tblGrid>
      <w:tr w:rsidR="003F5163" w:rsidRPr="003E5683" w:rsidTr="003E5683">
        <w:trPr>
          <w:tblHeader/>
        </w:trPr>
        <w:tc>
          <w:tcPr>
            <w:tcW w:w="539" w:type="dxa"/>
          </w:tcPr>
          <w:p w:rsidR="003F5163" w:rsidRPr="003E5683" w:rsidRDefault="003F5163" w:rsidP="0017103C">
            <w:pPr>
              <w:rPr>
                <w:rFonts w:cs="Arial"/>
                <w:b/>
              </w:rPr>
            </w:pPr>
          </w:p>
        </w:tc>
        <w:tc>
          <w:tcPr>
            <w:tcW w:w="2126" w:type="dxa"/>
          </w:tcPr>
          <w:p w:rsidR="003F5163" w:rsidRPr="003E5683" w:rsidRDefault="003F5163" w:rsidP="0017103C">
            <w:pPr>
              <w:rPr>
                <w:rFonts w:cs="Arial"/>
                <w:b/>
              </w:rPr>
            </w:pPr>
            <w:r w:rsidRPr="003E5683">
              <w:rPr>
                <w:rFonts w:cs="Arial"/>
                <w:b/>
                <w:sz w:val="22"/>
                <w:szCs w:val="22"/>
              </w:rPr>
              <w:t>Title</w:t>
            </w:r>
          </w:p>
        </w:tc>
        <w:tc>
          <w:tcPr>
            <w:tcW w:w="2410" w:type="dxa"/>
          </w:tcPr>
          <w:p w:rsidR="003F5163" w:rsidRPr="003E5683" w:rsidRDefault="003F5163" w:rsidP="0017103C">
            <w:pPr>
              <w:rPr>
                <w:rFonts w:cs="Arial"/>
                <w:b/>
              </w:rPr>
            </w:pPr>
            <w:r w:rsidRPr="003E5683">
              <w:rPr>
                <w:rFonts w:cs="Arial"/>
                <w:b/>
                <w:sz w:val="22"/>
                <w:szCs w:val="22"/>
              </w:rPr>
              <w:t>Purpose</w:t>
            </w:r>
          </w:p>
        </w:tc>
        <w:tc>
          <w:tcPr>
            <w:tcW w:w="5103" w:type="dxa"/>
          </w:tcPr>
          <w:p w:rsidR="003F5163" w:rsidRPr="003E5683" w:rsidRDefault="003F5163" w:rsidP="0017103C">
            <w:pPr>
              <w:rPr>
                <w:rFonts w:cs="Arial"/>
                <w:b/>
              </w:rPr>
            </w:pPr>
            <w:r w:rsidRPr="003E5683">
              <w:rPr>
                <w:rFonts w:cs="Arial"/>
                <w:b/>
                <w:sz w:val="22"/>
                <w:szCs w:val="22"/>
              </w:rPr>
              <w:t>Outcome</w:t>
            </w:r>
          </w:p>
        </w:tc>
        <w:tc>
          <w:tcPr>
            <w:tcW w:w="4150" w:type="dxa"/>
          </w:tcPr>
          <w:p w:rsidR="003F5163" w:rsidRPr="003E5683" w:rsidRDefault="003F5163" w:rsidP="0017103C">
            <w:pPr>
              <w:rPr>
                <w:rFonts w:cs="Arial"/>
                <w:b/>
              </w:rPr>
            </w:pPr>
            <w:r w:rsidRPr="003E5683">
              <w:rPr>
                <w:rFonts w:cs="Arial"/>
                <w:b/>
                <w:sz w:val="22"/>
                <w:szCs w:val="22"/>
              </w:rPr>
              <w:t>Actions</w:t>
            </w:r>
          </w:p>
        </w:tc>
      </w:tr>
      <w:tr w:rsidR="003F5163" w:rsidRPr="003E5683" w:rsidTr="003E5683">
        <w:trPr>
          <w:trHeight w:val="2220"/>
          <w:tblHeader/>
        </w:trPr>
        <w:tc>
          <w:tcPr>
            <w:tcW w:w="539" w:type="dxa"/>
            <w:tcBorders>
              <w:bottom w:val="single" w:sz="4" w:space="0" w:color="auto"/>
            </w:tcBorders>
          </w:tcPr>
          <w:p w:rsidR="003F5163" w:rsidRPr="003E5683" w:rsidRDefault="003F5163" w:rsidP="0017103C">
            <w:pPr>
              <w:rPr>
                <w:rFonts w:cs="Arial"/>
                <w:b/>
              </w:rPr>
            </w:pPr>
            <w:r w:rsidRPr="003E5683">
              <w:rPr>
                <w:rFonts w:cs="Arial"/>
                <w:b/>
                <w:sz w:val="22"/>
                <w:szCs w:val="22"/>
              </w:rPr>
              <w:t>2</w:t>
            </w:r>
          </w:p>
        </w:tc>
        <w:tc>
          <w:tcPr>
            <w:tcW w:w="2126" w:type="dxa"/>
            <w:tcBorders>
              <w:bottom w:val="single" w:sz="4" w:space="0" w:color="auto"/>
            </w:tcBorders>
          </w:tcPr>
          <w:p w:rsidR="003F5163" w:rsidRPr="003E5683" w:rsidRDefault="003F5163" w:rsidP="0017103C">
            <w:r w:rsidRPr="003E5683">
              <w:rPr>
                <w:sz w:val="22"/>
                <w:szCs w:val="22"/>
              </w:rPr>
              <w:t>Actions of the last meeting held on 6 March 2014.</w:t>
            </w:r>
          </w:p>
          <w:p w:rsidR="003F5163" w:rsidRPr="003E5683" w:rsidRDefault="003F5163" w:rsidP="0017103C">
            <w:pPr>
              <w:rPr>
                <w:rFonts w:cs="Arial"/>
                <w:b/>
              </w:rPr>
            </w:pPr>
          </w:p>
        </w:tc>
        <w:tc>
          <w:tcPr>
            <w:tcW w:w="2410" w:type="dxa"/>
            <w:tcBorders>
              <w:bottom w:val="single" w:sz="4" w:space="0" w:color="auto"/>
            </w:tcBorders>
          </w:tcPr>
          <w:p w:rsidR="003F5163" w:rsidRPr="003E5683" w:rsidRDefault="003F5163" w:rsidP="0017103C">
            <w:pPr>
              <w:rPr>
                <w:rFonts w:cs="Arial"/>
              </w:rPr>
            </w:pPr>
            <w:r w:rsidRPr="003E5683">
              <w:rPr>
                <w:rFonts w:cs="Arial"/>
                <w:sz w:val="22"/>
                <w:szCs w:val="22"/>
              </w:rPr>
              <w:t>Follow up on actions identified at the last meeting</w:t>
            </w:r>
          </w:p>
          <w:p w:rsidR="003F5163" w:rsidRPr="003E5683" w:rsidRDefault="003F5163" w:rsidP="00877044">
            <w:pPr>
              <w:rPr>
                <w:rFonts w:cs="Arial"/>
              </w:rPr>
            </w:pPr>
          </w:p>
        </w:tc>
        <w:tc>
          <w:tcPr>
            <w:tcW w:w="5103" w:type="dxa"/>
            <w:tcBorders>
              <w:bottom w:val="single" w:sz="4" w:space="0" w:color="auto"/>
            </w:tcBorders>
          </w:tcPr>
          <w:p w:rsidR="003F5163" w:rsidRPr="003E5683" w:rsidRDefault="003F5163" w:rsidP="0017103C">
            <w:pPr>
              <w:rPr>
                <w:rFonts w:cs="Arial"/>
              </w:rPr>
            </w:pPr>
            <w:r w:rsidRPr="003E5683">
              <w:rPr>
                <w:rFonts w:cs="Arial"/>
                <w:sz w:val="22"/>
                <w:szCs w:val="22"/>
              </w:rPr>
              <w:t>Actions are either completed, or for outstanding item an update is provided.</w:t>
            </w:r>
          </w:p>
          <w:p w:rsidR="003F5163" w:rsidRPr="003E5683" w:rsidRDefault="003F5163" w:rsidP="00877044">
            <w:pPr>
              <w:rPr>
                <w:rFonts w:cs="Arial"/>
              </w:rPr>
            </w:pPr>
          </w:p>
        </w:tc>
        <w:tc>
          <w:tcPr>
            <w:tcW w:w="4150" w:type="dxa"/>
            <w:tcBorders>
              <w:bottom w:val="single" w:sz="4" w:space="0" w:color="auto"/>
            </w:tcBorders>
          </w:tcPr>
          <w:p w:rsidR="003F5163" w:rsidRPr="003E5683" w:rsidRDefault="003F5163" w:rsidP="0017103C">
            <w:pPr>
              <w:rPr>
                <w:rFonts w:cs="Arial"/>
              </w:rPr>
            </w:pPr>
            <w:r w:rsidRPr="003E5683">
              <w:rPr>
                <w:rFonts w:cs="Arial"/>
                <w:sz w:val="22"/>
                <w:szCs w:val="22"/>
              </w:rPr>
              <w:t xml:space="preserve">AB to provide feedback on the </w:t>
            </w:r>
            <w:r w:rsidRPr="003E5683">
              <w:rPr>
                <w:rFonts w:cs="Arial"/>
                <w:b/>
                <w:sz w:val="22"/>
                <w:szCs w:val="22"/>
              </w:rPr>
              <w:t>Liaison and Diversion project</w:t>
            </w:r>
            <w:r w:rsidRPr="003E5683">
              <w:rPr>
                <w:rFonts w:cs="Arial"/>
                <w:sz w:val="22"/>
                <w:szCs w:val="22"/>
              </w:rPr>
              <w:t xml:space="preserve"> at the September meeting.</w:t>
            </w:r>
          </w:p>
          <w:p w:rsidR="003F5163" w:rsidRPr="003E5683" w:rsidRDefault="003F5163" w:rsidP="0017103C">
            <w:pPr>
              <w:rPr>
                <w:rFonts w:cs="Arial"/>
              </w:rPr>
            </w:pPr>
          </w:p>
          <w:p w:rsidR="003F5163" w:rsidRPr="003E5683" w:rsidRDefault="003F5163" w:rsidP="0017103C">
            <w:pPr>
              <w:rPr>
                <w:rFonts w:cs="Arial"/>
              </w:rPr>
            </w:pPr>
            <w:r w:rsidRPr="003E5683">
              <w:rPr>
                <w:rFonts w:cs="Arial"/>
                <w:sz w:val="22"/>
                <w:szCs w:val="22"/>
              </w:rPr>
              <w:t xml:space="preserve">AB lead on discussion on </w:t>
            </w:r>
            <w:r w:rsidRPr="003E5683">
              <w:rPr>
                <w:rFonts w:cs="Arial"/>
                <w:b/>
                <w:sz w:val="22"/>
                <w:szCs w:val="22"/>
              </w:rPr>
              <w:t>Neighbourhood Working</w:t>
            </w:r>
            <w:r w:rsidRPr="003E5683">
              <w:rPr>
                <w:rFonts w:cs="Arial"/>
                <w:sz w:val="22"/>
                <w:szCs w:val="22"/>
              </w:rPr>
              <w:t xml:space="preserve"> in </w:t>
            </w:r>
            <w:smartTag w:uri="urn:schemas-microsoft-com:office:smarttags" w:element="place">
              <w:smartTag w:uri="urn:schemas-microsoft-com:office:smarttags" w:element="City">
                <w:r w:rsidRPr="003E5683">
                  <w:rPr>
                    <w:rFonts w:cs="Arial"/>
                    <w:sz w:val="22"/>
                    <w:szCs w:val="22"/>
                  </w:rPr>
                  <w:t>Wakefield</w:t>
                </w:r>
              </w:smartTag>
            </w:smartTag>
            <w:r w:rsidRPr="003E5683">
              <w:rPr>
                <w:rFonts w:cs="Arial"/>
                <w:sz w:val="22"/>
                <w:szCs w:val="22"/>
              </w:rPr>
              <w:t xml:space="preserve"> at the next meeting of PEG</w:t>
            </w:r>
          </w:p>
        </w:tc>
      </w:tr>
      <w:tr w:rsidR="003F5163" w:rsidRPr="003E5683" w:rsidTr="003E5683">
        <w:trPr>
          <w:trHeight w:val="4662"/>
          <w:tblHeader/>
        </w:trPr>
        <w:tc>
          <w:tcPr>
            <w:tcW w:w="539" w:type="dxa"/>
            <w:tcBorders>
              <w:top w:val="single" w:sz="4" w:space="0" w:color="auto"/>
              <w:bottom w:val="single" w:sz="4" w:space="0" w:color="auto"/>
            </w:tcBorders>
          </w:tcPr>
          <w:p w:rsidR="003F5163" w:rsidRPr="003E5683" w:rsidRDefault="003F5163" w:rsidP="0017103C">
            <w:pPr>
              <w:rPr>
                <w:rFonts w:cs="Arial"/>
                <w:b/>
              </w:rPr>
            </w:pPr>
            <w:r w:rsidRPr="003E5683">
              <w:rPr>
                <w:rFonts w:cs="Arial"/>
                <w:b/>
                <w:sz w:val="22"/>
                <w:szCs w:val="22"/>
              </w:rPr>
              <w:lastRenderedPageBreak/>
              <w:t>3.</w:t>
            </w:r>
          </w:p>
        </w:tc>
        <w:tc>
          <w:tcPr>
            <w:tcW w:w="2126" w:type="dxa"/>
            <w:tcBorders>
              <w:top w:val="single" w:sz="4" w:space="0" w:color="auto"/>
              <w:bottom w:val="single" w:sz="4" w:space="0" w:color="auto"/>
            </w:tcBorders>
          </w:tcPr>
          <w:p w:rsidR="003F5163" w:rsidRPr="003E5683" w:rsidRDefault="003F5163" w:rsidP="0017103C">
            <w:r w:rsidRPr="003E5683">
              <w:rPr>
                <w:sz w:val="22"/>
                <w:szCs w:val="22"/>
              </w:rPr>
              <w:t>Community Rehabilitation Compan</w:t>
            </w:r>
          </w:p>
        </w:tc>
        <w:tc>
          <w:tcPr>
            <w:tcW w:w="2410" w:type="dxa"/>
            <w:tcBorders>
              <w:top w:val="single" w:sz="4" w:space="0" w:color="auto"/>
              <w:bottom w:val="single" w:sz="4" w:space="0" w:color="auto"/>
            </w:tcBorders>
          </w:tcPr>
          <w:p w:rsidR="003F5163" w:rsidRPr="003E5683" w:rsidRDefault="003F5163" w:rsidP="0017103C">
            <w:pPr>
              <w:rPr>
                <w:rFonts w:cs="Arial"/>
              </w:rPr>
            </w:pPr>
            <w:r w:rsidRPr="003E5683">
              <w:rPr>
                <w:rFonts w:cs="Arial"/>
                <w:sz w:val="22"/>
                <w:szCs w:val="22"/>
              </w:rPr>
              <w:t>The new interim CRC commenced work in June 2014. PEG members wished to learn more their initial and medium term planning have due regard to MoJ procurement</w:t>
            </w:r>
          </w:p>
        </w:tc>
        <w:tc>
          <w:tcPr>
            <w:tcW w:w="5103" w:type="dxa"/>
            <w:tcBorders>
              <w:top w:val="single" w:sz="4" w:space="0" w:color="auto"/>
              <w:bottom w:val="single" w:sz="4" w:space="0" w:color="auto"/>
            </w:tcBorders>
          </w:tcPr>
          <w:p w:rsidR="003F5163" w:rsidRPr="003E5683" w:rsidRDefault="003F5163" w:rsidP="004A16A2">
            <w:r w:rsidRPr="003E5683">
              <w:rPr>
                <w:sz w:val="22"/>
                <w:szCs w:val="22"/>
              </w:rPr>
              <w:t>BM discussed split of probation trust. The increase in casework and positive interactions with police force.  Information sheet provided.</w:t>
            </w:r>
          </w:p>
          <w:p w:rsidR="003F5163" w:rsidRPr="003E5683" w:rsidRDefault="003F5163" w:rsidP="004A16A2"/>
          <w:p w:rsidR="003F5163" w:rsidRPr="003E5683" w:rsidRDefault="003F5163" w:rsidP="004A16A2">
            <w:r w:rsidRPr="003E5683">
              <w:rPr>
                <w:sz w:val="22"/>
                <w:szCs w:val="22"/>
              </w:rPr>
              <w:t>Decision around successful bidders into CRC’s to be outlined in October. PEG as a group discussed wanting an input into the decision making process for successful bids. BM stated he could not influence outcome as it is out of his area of work but invited the group to approach NOMS.</w:t>
            </w:r>
          </w:p>
          <w:p w:rsidR="003F5163" w:rsidRPr="003E5683" w:rsidRDefault="003F5163" w:rsidP="004A16A2"/>
          <w:p w:rsidR="003F5163" w:rsidRPr="003E5683" w:rsidRDefault="003F5163" w:rsidP="004A16A2">
            <w:r w:rsidRPr="003E5683">
              <w:rPr>
                <w:sz w:val="22"/>
                <w:szCs w:val="22"/>
              </w:rPr>
              <w:t>SF discussed mapping of female prisoners from custody to community</w:t>
            </w:r>
          </w:p>
          <w:p w:rsidR="003F5163" w:rsidRPr="003E5683" w:rsidRDefault="003F5163" w:rsidP="004A16A2"/>
          <w:p w:rsidR="003F5163" w:rsidRPr="003E5683" w:rsidRDefault="003F5163" w:rsidP="004A16A2">
            <w:r w:rsidRPr="003E5683">
              <w:rPr>
                <w:sz w:val="22"/>
                <w:szCs w:val="22"/>
              </w:rPr>
              <w:t>AF asked if NPS should be invited to PEG</w:t>
            </w:r>
          </w:p>
          <w:p w:rsidR="003F5163" w:rsidRPr="003E5683" w:rsidRDefault="003F5163" w:rsidP="004A16A2"/>
          <w:p w:rsidR="003F5163" w:rsidRPr="003E5683" w:rsidRDefault="003F5163" w:rsidP="004A16A2"/>
          <w:p w:rsidR="003F5163" w:rsidRPr="003E5683" w:rsidRDefault="003F5163" w:rsidP="0017103C">
            <w:pPr>
              <w:rPr>
                <w:rFonts w:cs="Arial"/>
              </w:rPr>
            </w:pPr>
            <w:r w:rsidRPr="003E5683">
              <w:rPr>
                <w:sz w:val="22"/>
                <w:szCs w:val="22"/>
              </w:rPr>
              <w:t>IO offered OPCC support and backing to BM</w:t>
            </w:r>
          </w:p>
        </w:tc>
        <w:tc>
          <w:tcPr>
            <w:tcW w:w="4150" w:type="dxa"/>
            <w:tcBorders>
              <w:top w:val="single" w:sz="4" w:space="0" w:color="auto"/>
              <w:bottom w:val="single" w:sz="4" w:space="0" w:color="auto"/>
            </w:tcBorders>
          </w:tcPr>
          <w:p w:rsidR="003F5163" w:rsidRPr="003E5683" w:rsidRDefault="003F5163" w:rsidP="004A16A2"/>
          <w:p w:rsidR="003F5163" w:rsidRPr="003E5683" w:rsidRDefault="003F5163" w:rsidP="004A16A2"/>
          <w:p w:rsidR="003F5163" w:rsidRPr="003E5683" w:rsidRDefault="003F5163" w:rsidP="004A16A2"/>
          <w:p w:rsidR="003F5163" w:rsidRPr="003E5683" w:rsidRDefault="003F5163" w:rsidP="004A16A2"/>
          <w:p w:rsidR="003F5163" w:rsidRPr="003E5683" w:rsidRDefault="003F5163" w:rsidP="004A16A2">
            <w:r w:rsidRPr="003E5683">
              <w:rPr>
                <w:sz w:val="22"/>
                <w:szCs w:val="22"/>
              </w:rPr>
              <w:t>PEG to write to NOMS to have input on successful bids</w:t>
            </w:r>
          </w:p>
          <w:p w:rsidR="003F5163" w:rsidRPr="003E5683" w:rsidRDefault="003F5163" w:rsidP="0017103C">
            <w:pPr>
              <w:rPr>
                <w:rFonts w:cs="Arial"/>
                <w:b/>
              </w:rPr>
            </w:pPr>
          </w:p>
          <w:p w:rsidR="003F5163" w:rsidRPr="003E5683" w:rsidRDefault="003F5163" w:rsidP="00524284"/>
          <w:p w:rsidR="003F5163" w:rsidRPr="003E5683" w:rsidRDefault="003F5163" w:rsidP="00524284"/>
          <w:p w:rsidR="003F5163" w:rsidRPr="003E5683" w:rsidRDefault="003F5163" w:rsidP="00524284"/>
          <w:p w:rsidR="003F5163" w:rsidRPr="003E5683" w:rsidRDefault="003F5163" w:rsidP="00524284"/>
          <w:p w:rsidR="003F5163" w:rsidRPr="003E5683" w:rsidRDefault="003F5163" w:rsidP="00524284">
            <w:r w:rsidRPr="003E5683">
              <w:rPr>
                <w:sz w:val="22"/>
                <w:szCs w:val="22"/>
              </w:rPr>
              <w:t>Ask SF to share this  mapping exercise at a future meeting</w:t>
            </w:r>
          </w:p>
          <w:p w:rsidR="003F5163" w:rsidRPr="003E5683" w:rsidRDefault="003F5163" w:rsidP="004A16A2"/>
          <w:p w:rsidR="003F5163" w:rsidRPr="003E5683" w:rsidRDefault="003F5163" w:rsidP="004A16A2">
            <w:r w:rsidRPr="003E5683">
              <w:rPr>
                <w:sz w:val="22"/>
                <w:szCs w:val="22"/>
              </w:rPr>
              <w:t>Make contact with NPS to invite a representative</w:t>
            </w:r>
          </w:p>
          <w:p w:rsidR="003F5163" w:rsidRPr="003E5683" w:rsidRDefault="003F5163" w:rsidP="00524284"/>
          <w:p w:rsidR="003F5163" w:rsidRPr="003E5683" w:rsidRDefault="003F5163" w:rsidP="00524284">
            <w:r w:rsidRPr="003E5683">
              <w:rPr>
                <w:sz w:val="22"/>
                <w:szCs w:val="22"/>
              </w:rPr>
              <w:t>BM to be invited to future meetings</w:t>
            </w:r>
          </w:p>
          <w:p w:rsidR="003F5163" w:rsidRPr="003E5683" w:rsidRDefault="003F5163" w:rsidP="004A16A2"/>
          <w:p w:rsidR="003F5163" w:rsidRPr="003E5683" w:rsidRDefault="003F5163" w:rsidP="00524284">
            <w:pPr>
              <w:rPr>
                <w:rFonts w:cs="Arial"/>
                <w:b/>
              </w:rPr>
            </w:pPr>
          </w:p>
        </w:tc>
      </w:tr>
      <w:tr w:rsidR="003F5163" w:rsidRPr="003E5683" w:rsidTr="003E5683">
        <w:trPr>
          <w:trHeight w:val="636"/>
          <w:tblHeader/>
        </w:trPr>
        <w:tc>
          <w:tcPr>
            <w:tcW w:w="539" w:type="dxa"/>
            <w:tcBorders>
              <w:top w:val="single" w:sz="4" w:space="0" w:color="auto"/>
              <w:bottom w:val="single" w:sz="4" w:space="0" w:color="auto"/>
            </w:tcBorders>
          </w:tcPr>
          <w:p w:rsidR="003F5163" w:rsidRPr="003E5683" w:rsidRDefault="003F5163" w:rsidP="0017103C">
            <w:pPr>
              <w:rPr>
                <w:rFonts w:cs="Arial"/>
                <w:b/>
              </w:rPr>
            </w:pPr>
            <w:r w:rsidRPr="003E5683">
              <w:rPr>
                <w:rFonts w:cs="Arial"/>
                <w:b/>
                <w:sz w:val="22"/>
                <w:szCs w:val="22"/>
              </w:rPr>
              <w:t>4.</w:t>
            </w:r>
          </w:p>
        </w:tc>
        <w:tc>
          <w:tcPr>
            <w:tcW w:w="2126" w:type="dxa"/>
            <w:tcBorders>
              <w:top w:val="single" w:sz="4" w:space="0" w:color="auto"/>
              <w:bottom w:val="single" w:sz="4" w:space="0" w:color="auto"/>
            </w:tcBorders>
          </w:tcPr>
          <w:p w:rsidR="003F5163" w:rsidRPr="003E5683" w:rsidRDefault="003F5163" w:rsidP="004A16A2">
            <w:r w:rsidRPr="003E5683">
              <w:rPr>
                <w:sz w:val="22"/>
                <w:szCs w:val="22"/>
              </w:rPr>
              <w:t xml:space="preserve">PCC / Public Health secondment - </w:t>
            </w:r>
          </w:p>
          <w:p w:rsidR="003F5163" w:rsidRPr="003E5683" w:rsidRDefault="003F5163" w:rsidP="0017103C"/>
        </w:tc>
        <w:tc>
          <w:tcPr>
            <w:tcW w:w="2410" w:type="dxa"/>
            <w:tcBorders>
              <w:top w:val="single" w:sz="4" w:space="0" w:color="auto"/>
              <w:bottom w:val="single" w:sz="4" w:space="0" w:color="auto"/>
            </w:tcBorders>
          </w:tcPr>
          <w:p w:rsidR="003F5163" w:rsidRPr="003E5683" w:rsidRDefault="003F5163" w:rsidP="0017103C">
            <w:pPr>
              <w:rPr>
                <w:rFonts w:cs="Arial"/>
              </w:rPr>
            </w:pPr>
            <w:r w:rsidRPr="003E5683">
              <w:rPr>
                <w:sz w:val="22"/>
                <w:szCs w:val="22"/>
              </w:rPr>
              <w:t>Consultation on priority / shared learning to inform future delivery</w:t>
            </w:r>
          </w:p>
        </w:tc>
        <w:tc>
          <w:tcPr>
            <w:tcW w:w="5103" w:type="dxa"/>
            <w:tcBorders>
              <w:top w:val="single" w:sz="4" w:space="0" w:color="auto"/>
              <w:bottom w:val="single" w:sz="4" w:space="0" w:color="auto"/>
            </w:tcBorders>
          </w:tcPr>
          <w:p w:rsidR="003F5163" w:rsidRPr="003E5683" w:rsidRDefault="003F5163" w:rsidP="004A16A2">
            <w:r w:rsidRPr="003E5683">
              <w:rPr>
                <w:sz w:val="22"/>
                <w:szCs w:val="22"/>
              </w:rPr>
              <w:t>DC discussed his secondment to OPCC and provided initial thinking and possible areas of work.  Mental health and early intervention/prevention were specifically mentioned by members.</w:t>
            </w:r>
          </w:p>
          <w:p w:rsidR="003F5163" w:rsidRPr="003E5683" w:rsidRDefault="003F5163" w:rsidP="004A16A2"/>
          <w:p w:rsidR="003F5163" w:rsidRPr="003E5683" w:rsidRDefault="003F5163" w:rsidP="004A16A2">
            <w:r w:rsidRPr="003E5683">
              <w:rPr>
                <w:sz w:val="22"/>
                <w:szCs w:val="22"/>
              </w:rPr>
              <w:t>PEG discussed how role can link into all public health and into PEG</w:t>
            </w:r>
          </w:p>
          <w:p w:rsidR="003F5163" w:rsidRPr="003E5683" w:rsidRDefault="003F5163" w:rsidP="004A16A2"/>
        </w:tc>
        <w:tc>
          <w:tcPr>
            <w:tcW w:w="4150" w:type="dxa"/>
            <w:tcBorders>
              <w:top w:val="single" w:sz="4" w:space="0" w:color="auto"/>
              <w:bottom w:val="single" w:sz="4" w:space="0" w:color="auto"/>
            </w:tcBorders>
          </w:tcPr>
          <w:p w:rsidR="003F5163" w:rsidRPr="003E5683" w:rsidRDefault="003F5163" w:rsidP="004A16A2">
            <w:r w:rsidRPr="003E5683">
              <w:rPr>
                <w:sz w:val="22"/>
                <w:szCs w:val="22"/>
              </w:rPr>
              <w:t>DC to provide an update at the next meeting</w:t>
            </w:r>
          </w:p>
        </w:tc>
      </w:tr>
      <w:tr w:rsidR="003F5163" w:rsidRPr="003E5683" w:rsidTr="003E5683">
        <w:trPr>
          <w:trHeight w:val="636"/>
          <w:tblHeader/>
        </w:trPr>
        <w:tc>
          <w:tcPr>
            <w:tcW w:w="539" w:type="dxa"/>
            <w:tcBorders>
              <w:top w:val="single" w:sz="4" w:space="0" w:color="auto"/>
              <w:bottom w:val="single" w:sz="4" w:space="0" w:color="auto"/>
            </w:tcBorders>
          </w:tcPr>
          <w:p w:rsidR="003F5163" w:rsidRPr="003E5683" w:rsidRDefault="003F5163" w:rsidP="0017103C">
            <w:pPr>
              <w:rPr>
                <w:rFonts w:cs="Arial"/>
                <w:b/>
              </w:rPr>
            </w:pPr>
            <w:r w:rsidRPr="003E5683">
              <w:rPr>
                <w:rFonts w:cs="Arial"/>
                <w:b/>
                <w:sz w:val="22"/>
                <w:szCs w:val="22"/>
              </w:rPr>
              <w:t>5.</w:t>
            </w:r>
          </w:p>
        </w:tc>
        <w:tc>
          <w:tcPr>
            <w:tcW w:w="2126" w:type="dxa"/>
            <w:tcBorders>
              <w:top w:val="single" w:sz="4" w:space="0" w:color="auto"/>
              <w:bottom w:val="single" w:sz="4" w:space="0" w:color="auto"/>
            </w:tcBorders>
          </w:tcPr>
          <w:p w:rsidR="003F5163" w:rsidRPr="003E5683" w:rsidRDefault="003F5163" w:rsidP="004A16A2">
            <w:r w:rsidRPr="003E5683">
              <w:rPr>
                <w:sz w:val="22"/>
                <w:szCs w:val="22"/>
              </w:rPr>
              <w:t xml:space="preserve">Incorporating LCJB into the Partnership Executive Group </w:t>
            </w:r>
          </w:p>
        </w:tc>
        <w:tc>
          <w:tcPr>
            <w:tcW w:w="2410" w:type="dxa"/>
            <w:tcBorders>
              <w:top w:val="single" w:sz="4" w:space="0" w:color="auto"/>
              <w:bottom w:val="single" w:sz="4" w:space="0" w:color="auto"/>
            </w:tcBorders>
          </w:tcPr>
          <w:p w:rsidR="003F5163" w:rsidRPr="003E5683" w:rsidRDefault="003F5163" w:rsidP="0017103C">
            <w:pPr>
              <w:rPr>
                <w:rFonts w:cs="Arial"/>
              </w:rPr>
            </w:pPr>
            <w:r w:rsidRPr="003E5683">
              <w:rPr>
                <w:rFonts w:cs="Arial"/>
                <w:sz w:val="22"/>
                <w:szCs w:val="22"/>
              </w:rPr>
              <w:t>Explore related governance issues.</w:t>
            </w:r>
          </w:p>
        </w:tc>
        <w:tc>
          <w:tcPr>
            <w:tcW w:w="5103" w:type="dxa"/>
            <w:tcBorders>
              <w:top w:val="single" w:sz="4" w:space="0" w:color="auto"/>
              <w:bottom w:val="single" w:sz="4" w:space="0" w:color="auto"/>
            </w:tcBorders>
          </w:tcPr>
          <w:p w:rsidR="003F5163" w:rsidRPr="003E5683" w:rsidRDefault="003F5163" w:rsidP="004A16A2">
            <w:r w:rsidRPr="003E5683">
              <w:rPr>
                <w:sz w:val="22"/>
                <w:szCs w:val="22"/>
              </w:rPr>
              <w:t>Item deferred.</w:t>
            </w:r>
          </w:p>
        </w:tc>
        <w:tc>
          <w:tcPr>
            <w:tcW w:w="4150" w:type="dxa"/>
            <w:tcBorders>
              <w:top w:val="single" w:sz="4" w:space="0" w:color="auto"/>
              <w:bottom w:val="single" w:sz="4" w:space="0" w:color="auto"/>
            </w:tcBorders>
          </w:tcPr>
          <w:p w:rsidR="003F5163" w:rsidRPr="003E5683" w:rsidRDefault="003F5163" w:rsidP="004A16A2">
            <w:r w:rsidRPr="003E5683">
              <w:rPr>
                <w:sz w:val="22"/>
                <w:szCs w:val="22"/>
              </w:rPr>
              <w:t>Meeting to organised with LCJB Chair.</w:t>
            </w:r>
          </w:p>
        </w:tc>
      </w:tr>
      <w:tr w:rsidR="003F5163" w:rsidRPr="003E5683" w:rsidTr="003E5683">
        <w:trPr>
          <w:trHeight w:val="636"/>
          <w:tblHeader/>
        </w:trPr>
        <w:tc>
          <w:tcPr>
            <w:tcW w:w="539" w:type="dxa"/>
            <w:tcBorders>
              <w:top w:val="single" w:sz="4" w:space="0" w:color="auto"/>
              <w:bottom w:val="single" w:sz="4" w:space="0" w:color="auto"/>
            </w:tcBorders>
          </w:tcPr>
          <w:p w:rsidR="003F5163" w:rsidRPr="003E5683" w:rsidRDefault="003F5163" w:rsidP="0017103C">
            <w:pPr>
              <w:rPr>
                <w:rFonts w:cs="Arial"/>
                <w:b/>
              </w:rPr>
            </w:pPr>
            <w:r w:rsidRPr="003E5683">
              <w:rPr>
                <w:rFonts w:cs="Arial"/>
                <w:b/>
                <w:sz w:val="22"/>
                <w:szCs w:val="22"/>
              </w:rPr>
              <w:t>6.</w:t>
            </w:r>
          </w:p>
        </w:tc>
        <w:tc>
          <w:tcPr>
            <w:tcW w:w="2126" w:type="dxa"/>
            <w:tcBorders>
              <w:top w:val="single" w:sz="4" w:space="0" w:color="auto"/>
              <w:bottom w:val="single" w:sz="4" w:space="0" w:color="auto"/>
            </w:tcBorders>
          </w:tcPr>
          <w:p w:rsidR="003F5163" w:rsidRPr="003E5683" w:rsidRDefault="003F5163" w:rsidP="004A16A2">
            <w:pPr>
              <w:tabs>
                <w:tab w:val="left" w:pos="284"/>
              </w:tabs>
            </w:pPr>
            <w:r w:rsidRPr="003E5683">
              <w:rPr>
                <w:sz w:val="22"/>
                <w:szCs w:val="22"/>
              </w:rPr>
              <w:t>Victim Support Services</w:t>
            </w:r>
          </w:p>
          <w:p w:rsidR="003F5163" w:rsidRPr="003E5683" w:rsidRDefault="003F5163" w:rsidP="003E5683">
            <w:pPr>
              <w:tabs>
                <w:tab w:val="left" w:pos="284"/>
              </w:tabs>
            </w:pPr>
          </w:p>
        </w:tc>
        <w:tc>
          <w:tcPr>
            <w:tcW w:w="2410" w:type="dxa"/>
            <w:tcBorders>
              <w:top w:val="single" w:sz="4" w:space="0" w:color="auto"/>
              <w:bottom w:val="single" w:sz="4" w:space="0" w:color="auto"/>
            </w:tcBorders>
          </w:tcPr>
          <w:p w:rsidR="003F5163" w:rsidRDefault="003F5163" w:rsidP="003E5683">
            <w:pPr>
              <w:tabs>
                <w:tab w:val="left" w:pos="284"/>
              </w:tabs>
            </w:pPr>
          </w:p>
          <w:p w:rsidR="003F5163" w:rsidRPr="003E5683" w:rsidRDefault="003F5163" w:rsidP="003E5683">
            <w:pPr>
              <w:tabs>
                <w:tab w:val="left" w:pos="284"/>
              </w:tabs>
            </w:pPr>
            <w:r w:rsidRPr="003E5683">
              <w:rPr>
                <w:sz w:val="22"/>
                <w:szCs w:val="22"/>
              </w:rPr>
              <w:t>Preparatory Fund</w:t>
            </w:r>
          </w:p>
          <w:p w:rsidR="003F5163" w:rsidRPr="003E5683" w:rsidRDefault="003F5163" w:rsidP="003E5683">
            <w:pPr>
              <w:tabs>
                <w:tab w:val="left" w:pos="284"/>
              </w:tabs>
            </w:pPr>
          </w:p>
          <w:p w:rsidR="003F5163" w:rsidRDefault="003F5163" w:rsidP="003E5683"/>
          <w:p w:rsidR="003F5163" w:rsidRDefault="003F5163" w:rsidP="003E5683"/>
          <w:p w:rsidR="003F5163" w:rsidRPr="003E5683" w:rsidRDefault="003F5163" w:rsidP="003E5683">
            <w:pPr>
              <w:rPr>
                <w:rFonts w:cs="Arial"/>
              </w:rPr>
            </w:pPr>
            <w:r w:rsidRPr="003E5683">
              <w:rPr>
                <w:sz w:val="22"/>
                <w:szCs w:val="22"/>
              </w:rPr>
              <w:t>Competed Fund</w:t>
            </w:r>
          </w:p>
        </w:tc>
        <w:tc>
          <w:tcPr>
            <w:tcW w:w="5103" w:type="dxa"/>
            <w:tcBorders>
              <w:top w:val="single" w:sz="4" w:space="0" w:color="auto"/>
              <w:bottom w:val="single" w:sz="4" w:space="0" w:color="auto"/>
            </w:tcBorders>
          </w:tcPr>
          <w:p w:rsidR="003F5163" w:rsidRPr="003E5683" w:rsidRDefault="003F5163" w:rsidP="004A16A2"/>
          <w:p w:rsidR="003F5163" w:rsidRPr="003E5683" w:rsidRDefault="003F5163" w:rsidP="004A16A2">
            <w:r w:rsidRPr="003E5683">
              <w:rPr>
                <w:sz w:val="22"/>
                <w:szCs w:val="22"/>
              </w:rPr>
              <w:t>Details of projects within the programme of work for the preparatory fund and summaries of the two bids submitted for competed fund were circulated</w:t>
            </w:r>
          </w:p>
          <w:p w:rsidR="003F5163" w:rsidRPr="003E5683" w:rsidRDefault="003F5163" w:rsidP="004A16A2"/>
          <w:p w:rsidR="003F5163" w:rsidRPr="003E5683" w:rsidRDefault="003F5163" w:rsidP="004A16A2">
            <w:r w:rsidRPr="003E5683">
              <w:rPr>
                <w:sz w:val="22"/>
                <w:szCs w:val="22"/>
              </w:rPr>
              <w:t>It was suggested that pre planning projects and building bids in readiness for future opportunities was an ideal to aim for.  It was agreed, and that this needed for discussion on how we could achieve this for the County. Coordination is key so that bids are being used coherently and not against each other.</w:t>
            </w:r>
          </w:p>
          <w:p w:rsidR="003F5163" w:rsidRPr="003E5683" w:rsidRDefault="003F5163" w:rsidP="004A16A2"/>
          <w:p w:rsidR="003F5163" w:rsidRPr="003E5683" w:rsidRDefault="003F5163" w:rsidP="004A16A2">
            <w:r w:rsidRPr="003E5683">
              <w:rPr>
                <w:sz w:val="22"/>
                <w:szCs w:val="22"/>
              </w:rPr>
              <w:t xml:space="preserve">Detail on PCC funding to partnerships was requested.  </w:t>
            </w:r>
          </w:p>
        </w:tc>
        <w:tc>
          <w:tcPr>
            <w:tcW w:w="4150" w:type="dxa"/>
            <w:tcBorders>
              <w:top w:val="single" w:sz="4" w:space="0" w:color="auto"/>
              <w:bottom w:val="single" w:sz="4" w:space="0" w:color="auto"/>
            </w:tcBorders>
          </w:tcPr>
          <w:p w:rsidR="003F5163" w:rsidRPr="003E5683" w:rsidRDefault="003F5163" w:rsidP="004A16A2"/>
          <w:p w:rsidR="003F5163" w:rsidRPr="003E5683" w:rsidRDefault="003F5163" w:rsidP="004A16A2">
            <w:r w:rsidRPr="003E5683">
              <w:rPr>
                <w:sz w:val="22"/>
                <w:szCs w:val="22"/>
              </w:rPr>
              <w:t>Next meeting should highlight progress and any learning from  the projects</w:t>
            </w:r>
          </w:p>
          <w:p w:rsidR="003F5163" w:rsidRPr="003E5683" w:rsidRDefault="003F5163" w:rsidP="004A16A2"/>
          <w:p w:rsidR="003F5163" w:rsidRPr="003E5683" w:rsidRDefault="003F5163" w:rsidP="004A16A2"/>
          <w:p w:rsidR="003F5163" w:rsidRPr="003E5683" w:rsidRDefault="003F5163" w:rsidP="004A16A2">
            <w:r w:rsidRPr="003E5683">
              <w:rPr>
                <w:sz w:val="22"/>
                <w:szCs w:val="22"/>
              </w:rPr>
              <w:t>Funding detail to be circulated when available</w:t>
            </w:r>
          </w:p>
          <w:p w:rsidR="003F5163" w:rsidRPr="003E5683" w:rsidRDefault="003F5163" w:rsidP="004A16A2"/>
        </w:tc>
      </w:tr>
      <w:tr w:rsidR="003F5163" w:rsidRPr="003E5683" w:rsidTr="003E5683">
        <w:trPr>
          <w:trHeight w:val="636"/>
          <w:tblHeader/>
        </w:trPr>
        <w:tc>
          <w:tcPr>
            <w:tcW w:w="539" w:type="dxa"/>
            <w:tcBorders>
              <w:top w:val="single" w:sz="4" w:space="0" w:color="auto"/>
              <w:bottom w:val="single" w:sz="4" w:space="0" w:color="auto"/>
            </w:tcBorders>
          </w:tcPr>
          <w:p w:rsidR="003F5163" w:rsidRPr="003E5683" w:rsidRDefault="003F5163" w:rsidP="0017103C">
            <w:pPr>
              <w:rPr>
                <w:rFonts w:cs="Arial"/>
                <w:b/>
              </w:rPr>
            </w:pPr>
            <w:r w:rsidRPr="003E5683">
              <w:rPr>
                <w:rFonts w:cs="Arial"/>
                <w:b/>
                <w:sz w:val="22"/>
                <w:szCs w:val="22"/>
              </w:rPr>
              <w:t>7.</w:t>
            </w:r>
          </w:p>
        </w:tc>
        <w:tc>
          <w:tcPr>
            <w:tcW w:w="2126" w:type="dxa"/>
            <w:tcBorders>
              <w:top w:val="single" w:sz="4" w:space="0" w:color="auto"/>
              <w:bottom w:val="single" w:sz="4" w:space="0" w:color="auto"/>
            </w:tcBorders>
          </w:tcPr>
          <w:p w:rsidR="003F5163" w:rsidRPr="003E5683" w:rsidRDefault="003F5163" w:rsidP="004A16A2">
            <w:pPr>
              <w:tabs>
                <w:tab w:val="left" w:pos="284"/>
              </w:tabs>
            </w:pPr>
            <w:r w:rsidRPr="003E5683">
              <w:rPr>
                <w:sz w:val="22"/>
                <w:szCs w:val="22"/>
              </w:rPr>
              <w:t>Regional Commissioning activity</w:t>
            </w:r>
          </w:p>
        </w:tc>
        <w:tc>
          <w:tcPr>
            <w:tcW w:w="2410" w:type="dxa"/>
            <w:tcBorders>
              <w:top w:val="single" w:sz="4" w:space="0" w:color="auto"/>
              <w:bottom w:val="single" w:sz="4" w:space="0" w:color="auto"/>
            </w:tcBorders>
          </w:tcPr>
          <w:p w:rsidR="003F5163" w:rsidRPr="003E5683" w:rsidRDefault="003F5163" w:rsidP="0017103C">
            <w:pPr>
              <w:rPr>
                <w:rFonts w:cs="Arial"/>
              </w:rPr>
            </w:pPr>
            <w:r w:rsidRPr="003E5683">
              <w:rPr>
                <w:sz w:val="22"/>
                <w:szCs w:val="22"/>
              </w:rPr>
              <w:t>Sexual Assault Referral Centre (SARC)</w:t>
            </w:r>
          </w:p>
        </w:tc>
        <w:tc>
          <w:tcPr>
            <w:tcW w:w="5103" w:type="dxa"/>
            <w:tcBorders>
              <w:top w:val="single" w:sz="4" w:space="0" w:color="auto"/>
              <w:bottom w:val="single" w:sz="4" w:space="0" w:color="auto"/>
            </w:tcBorders>
          </w:tcPr>
          <w:p w:rsidR="003F5163" w:rsidRPr="003E5683" w:rsidRDefault="003F5163" w:rsidP="00D35A5D">
            <w:r w:rsidRPr="003E5683">
              <w:rPr>
                <w:sz w:val="22"/>
                <w:szCs w:val="22"/>
              </w:rPr>
              <w:t>DS updated PEG on SARC</w:t>
            </w:r>
          </w:p>
        </w:tc>
        <w:tc>
          <w:tcPr>
            <w:tcW w:w="4150" w:type="dxa"/>
            <w:tcBorders>
              <w:top w:val="single" w:sz="4" w:space="0" w:color="auto"/>
              <w:bottom w:val="single" w:sz="4" w:space="0" w:color="auto"/>
            </w:tcBorders>
          </w:tcPr>
          <w:p w:rsidR="003F5163" w:rsidRPr="003E5683" w:rsidRDefault="003F5163" w:rsidP="004A16A2">
            <w:r w:rsidRPr="003E5683">
              <w:rPr>
                <w:sz w:val="22"/>
                <w:szCs w:val="22"/>
              </w:rPr>
              <w:t>Progress will be provided at the next meeting</w:t>
            </w:r>
          </w:p>
        </w:tc>
      </w:tr>
      <w:tr w:rsidR="003F5163" w:rsidRPr="003E5683" w:rsidTr="003E5683">
        <w:trPr>
          <w:trHeight w:val="636"/>
          <w:tblHeader/>
        </w:trPr>
        <w:tc>
          <w:tcPr>
            <w:tcW w:w="539" w:type="dxa"/>
            <w:tcBorders>
              <w:top w:val="single" w:sz="4" w:space="0" w:color="auto"/>
              <w:bottom w:val="single" w:sz="4" w:space="0" w:color="auto"/>
            </w:tcBorders>
          </w:tcPr>
          <w:p w:rsidR="003F5163" w:rsidRPr="003E5683" w:rsidRDefault="003F5163" w:rsidP="0017103C">
            <w:pPr>
              <w:rPr>
                <w:rFonts w:cs="Arial"/>
                <w:b/>
              </w:rPr>
            </w:pPr>
            <w:r w:rsidRPr="003E5683">
              <w:rPr>
                <w:rFonts w:cs="Arial"/>
                <w:b/>
                <w:sz w:val="22"/>
                <w:szCs w:val="22"/>
              </w:rPr>
              <w:t>8.</w:t>
            </w:r>
          </w:p>
        </w:tc>
        <w:tc>
          <w:tcPr>
            <w:tcW w:w="2126" w:type="dxa"/>
            <w:tcBorders>
              <w:top w:val="single" w:sz="4" w:space="0" w:color="auto"/>
              <w:bottom w:val="single" w:sz="4" w:space="0" w:color="auto"/>
            </w:tcBorders>
          </w:tcPr>
          <w:p w:rsidR="003F5163" w:rsidRPr="003E5683" w:rsidRDefault="003F5163" w:rsidP="004A16A2">
            <w:pPr>
              <w:pStyle w:val="PlainText"/>
              <w:rPr>
                <w:rFonts w:ascii="Arial" w:hAnsi="Arial" w:cs="Arial"/>
                <w:szCs w:val="22"/>
              </w:rPr>
            </w:pPr>
            <w:r w:rsidRPr="003E5683">
              <w:rPr>
                <w:rFonts w:ascii="Arial" w:hAnsi="Arial" w:cs="Arial"/>
                <w:szCs w:val="22"/>
              </w:rPr>
              <w:t>Update from Partnership Meetings</w:t>
            </w:r>
          </w:p>
          <w:p w:rsidR="003F5163" w:rsidRPr="003E5683" w:rsidRDefault="003F5163" w:rsidP="003E5683">
            <w:pPr>
              <w:pStyle w:val="PlainText"/>
              <w:rPr>
                <w:szCs w:val="22"/>
              </w:rPr>
            </w:pPr>
          </w:p>
        </w:tc>
        <w:tc>
          <w:tcPr>
            <w:tcW w:w="2410" w:type="dxa"/>
            <w:tcBorders>
              <w:top w:val="single" w:sz="4" w:space="0" w:color="auto"/>
              <w:bottom w:val="single" w:sz="4" w:space="0" w:color="auto"/>
            </w:tcBorders>
          </w:tcPr>
          <w:p w:rsidR="003F5163" w:rsidRPr="003E5683" w:rsidRDefault="003F5163" w:rsidP="0017103C">
            <w:pPr>
              <w:rPr>
                <w:rFonts w:cs="Arial"/>
              </w:rPr>
            </w:pPr>
            <w:r w:rsidRPr="003E5683">
              <w:rPr>
                <w:rFonts w:cs="Arial"/>
                <w:sz w:val="22"/>
                <w:szCs w:val="22"/>
              </w:rPr>
              <w:t>Third Sector Advisory Group</w:t>
            </w:r>
          </w:p>
          <w:p w:rsidR="003F5163" w:rsidRPr="003E5683" w:rsidRDefault="003F5163" w:rsidP="0017103C">
            <w:pPr>
              <w:rPr>
                <w:rFonts w:cs="Arial"/>
              </w:rPr>
            </w:pPr>
          </w:p>
          <w:p w:rsidR="003F5163" w:rsidRPr="003E5683" w:rsidRDefault="003F5163" w:rsidP="0017103C">
            <w:pPr>
              <w:rPr>
                <w:rFonts w:cs="Arial"/>
              </w:rPr>
            </w:pPr>
          </w:p>
          <w:p w:rsidR="003F5163" w:rsidRPr="003E5683" w:rsidRDefault="003F5163" w:rsidP="0017103C">
            <w:pPr>
              <w:rPr>
                <w:rFonts w:cs="Arial"/>
              </w:rPr>
            </w:pPr>
            <w:r w:rsidRPr="003E5683">
              <w:rPr>
                <w:rFonts w:cs="Arial"/>
                <w:sz w:val="22"/>
                <w:szCs w:val="22"/>
              </w:rPr>
              <w:t>WY CSP Forum</w:t>
            </w:r>
          </w:p>
          <w:p w:rsidR="003F5163" w:rsidRPr="003E5683" w:rsidRDefault="003F5163" w:rsidP="0017103C">
            <w:pPr>
              <w:rPr>
                <w:rFonts w:cs="Arial"/>
              </w:rPr>
            </w:pPr>
          </w:p>
          <w:p w:rsidR="003F5163" w:rsidRPr="003E5683" w:rsidRDefault="003F5163" w:rsidP="0017103C">
            <w:pPr>
              <w:rPr>
                <w:rFonts w:cs="Arial"/>
              </w:rPr>
            </w:pPr>
          </w:p>
          <w:p w:rsidR="003F5163" w:rsidRPr="003E5683" w:rsidRDefault="003F5163" w:rsidP="0017103C">
            <w:pPr>
              <w:rPr>
                <w:rFonts w:cs="Arial"/>
              </w:rPr>
            </w:pPr>
            <w:r w:rsidRPr="003E5683">
              <w:rPr>
                <w:rFonts w:cs="Arial"/>
                <w:sz w:val="22"/>
                <w:szCs w:val="22"/>
              </w:rPr>
              <w:t>Delivery Group</w:t>
            </w:r>
          </w:p>
        </w:tc>
        <w:tc>
          <w:tcPr>
            <w:tcW w:w="5103" w:type="dxa"/>
            <w:tcBorders>
              <w:top w:val="single" w:sz="4" w:space="0" w:color="auto"/>
              <w:bottom w:val="single" w:sz="4" w:space="0" w:color="auto"/>
            </w:tcBorders>
          </w:tcPr>
          <w:p w:rsidR="003F5163" w:rsidRPr="003E5683" w:rsidRDefault="003F5163" w:rsidP="004A16A2">
            <w:r w:rsidRPr="003E5683">
              <w:rPr>
                <w:sz w:val="22"/>
                <w:szCs w:val="22"/>
              </w:rPr>
              <w:t>DS wanted to raise with PEG an opportunity for a member to help recruit for a 3</w:t>
            </w:r>
            <w:r w:rsidRPr="003E5683">
              <w:rPr>
                <w:sz w:val="22"/>
                <w:szCs w:val="22"/>
                <w:vertAlign w:val="superscript"/>
              </w:rPr>
              <w:t>rd</w:t>
            </w:r>
            <w:r w:rsidRPr="003E5683">
              <w:rPr>
                <w:sz w:val="22"/>
                <w:szCs w:val="22"/>
              </w:rPr>
              <w:t xml:space="preserve"> sector advisory group. BM agrees his services.</w:t>
            </w:r>
          </w:p>
          <w:p w:rsidR="003F5163" w:rsidRPr="003E5683" w:rsidRDefault="003F5163" w:rsidP="004A16A2"/>
          <w:p w:rsidR="003F5163" w:rsidRPr="003E5683" w:rsidRDefault="003F5163" w:rsidP="004A16A2">
            <w:r w:rsidRPr="003E5683">
              <w:rPr>
                <w:sz w:val="22"/>
                <w:szCs w:val="22"/>
              </w:rPr>
              <w:t>Focus on taking forward the recommendations of the DIP review</w:t>
            </w:r>
          </w:p>
          <w:p w:rsidR="003F5163" w:rsidRPr="003E5683" w:rsidRDefault="003F5163" w:rsidP="004A16A2"/>
          <w:p w:rsidR="003F5163" w:rsidRPr="003E5683" w:rsidRDefault="003F5163" w:rsidP="003E5683">
            <w:r w:rsidRPr="003E5683">
              <w:rPr>
                <w:sz w:val="22"/>
                <w:szCs w:val="22"/>
              </w:rPr>
              <w:t>Review of governance arrangements and forthcoming victim support services budget was the focus of the last meeting.</w:t>
            </w:r>
          </w:p>
        </w:tc>
        <w:tc>
          <w:tcPr>
            <w:tcW w:w="4150" w:type="dxa"/>
            <w:tcBorders>
              <w:top w:val="single" w:sz="4" w:space="0" w:color="auto"/>
              <w:bottom w:val="single" w:sz="4" w:space="0" w:color="auto"/>
            </w:tcBorders>
          </w:tcPr>
          <w:p w:rsidR="003F5163" w:rsidRPr="003E5683" w:rsidRDefault="003F5163" w:rsidP="004A16A2">
            <w:r w:rsidRPr="003E5683">
              <w:rPr>
                <w:sz w:val="22"/>
                <w:szCs w:val="22"/>
              </w:rPr>
              <w:t>All group to provide update will be provided at the next meeting</w:t>
            </w:r>
          </w:p>
          <w:p w:rsidR="003F5163" w:rsidRPr="003E5683" w:rsidRDefault="003F5163" w:rsidP="004A16A2"/>
          <w:p w:rsidR="003F5163" w:rsidRPr="003E5683" w:rsidRDefault="003F5163" w:rsidP="004A16A2">
            <w:r w:rsidRPr="003E5683">
              <w:rPr>
                <w:sz w:val="22"/>
                <w:szCs w:val="22"/>
              </w:rPr>
              <w:t>.</w:t>
            </w:r>
          </w:p>
        </w:tc>
      </w:tr>
      <w:tr w:rsidR="003F5163" w:rsidRPr="003E5683" w:rsidTr="003E5683">
        <w:trPr>
          <w:trHeight w:val="636"/>
          <w:tblHeader/>
        </w:trPr>
        <w:tc>
          <w:tcPr>
            <w:tcW w:w="539" w:type="dxa"/>
            <w:tcBorders>
              <w:top w:val="single" w:sz="4" w:space="0" w:color="auto"/>
              <w:bottom w:val="single" w:sz="4" w:space="0" w:color="auto"/>
            </w:tcBorders>
          </w:tcPr>
          <w:p w:rsidR="003F5163" w:rsidRPr="003E5683" w:rsidRDefault="003F5163" w:rsidP="0017103C">
            <w:pPr>
              <w:rPr>
                <w:rFonts w:cs="Arial"/>
                <w:b/>
              </w:rPr>
            </w:pPr>
            <w:r w:rsidRPr="003E5683">
              <w:rPr>
                <w:rFonts w:cs="Arial"/>
                <w:b/>
                <w:sz w:val="22"/>
                <w:szCs w:val="22"/>
              </w:rPr>
              <w:t>9.</w:t>
            </w:r>
          </w:p>
        </w:tc>
        <w:tc>
          <w:tcPr>
            <w:tcW w:w="2126" w:type="dxa"/>
            <w:tcBorders>
              <w:top w:val="single" w:sz="4" w:space="0" w:color="auto"/>
              <w:bottom w:val="single" w:sz="4" w:space="0" w:color="auto"/>
            </w:tcBorders>
          </w:tcPr>
          <w:p w:rsidR="003F5163" w:rsidRPr="003E5683" w:rsidRDefault="003F5163" w:rsidP="004A16A2">
            <w:pPr>
              <w:pStyle w:val="PlainText"/>
              <w:rPr>
                <w:rFonts w:ascii="Arial" w:hAnsi="Arial" w:cs="Arial"/>
                <w:szCs w:val="22"/>
              </w:rPr>
            </w:pPr>
            <w:r w:rsidRPr="003E5683">
              <w:rPr>
                <w:rFonts w:ascii="Arial" w:hAnsi="Arial" w:cs="Arial"/>
                <w:szCs w:val="22"/>
              </w:rPr>
              <w:t>AOB</w:t>
            </w:r>
          </w:p>
        </w:tc>
        <w:tc>
          <w:tcPr>
            <w:tcW w:w="2410" w:type="dxa"/>
            <w:tcBorders>
              <w:top w:val="single" w:sz="4" w:space="0" w:color="auto"/>
              <w:bottom w:val="single" w:sz="4" w:space="0" w:color="auto"/>
            </w:tcBorders>
          </w:tcPr>
          <w:p w:rsidR="003F5163" w:rsidRPr="003E5683" w:rsidRDefault="003F5163" w:rsidP="003E5683">
            <w:r w:rsidRPr="003E5683">
              <w:rPr>
                <w:sz w:val="22"/>
                <w:szCs w:val="22"/>
              </w:rPr>
              <w:t>Human Trafficking – Event Report</w:t>
            </w:r>
          </w:p>
          <w:p w:rsidR="003F5163" w:rsidRPr="003E5683" w:rsidRDefault="003F5163" w:rsidP="0017103C">
            <w:pPr>
              <w:rPr>
                <w:rFonts w:cs="Arial"/>
              </w:rPr>
            </w:pPr>
          </w:p>
        </w:tc>
        <w:tc>
          <w:tcPr>
            <w:tcW w:w="5103" w:type="dxa"/>
            <w:tcBorders>
              <w:top w:val="single" w:sz="4" w:space="0" w:color="auto"/>
              <w:bottom w:val="single" w:sz="4" w:space="0" w:color="auto"/>
            </w:tcBorders>
          </w:tcPr>
          <w:p w:rsidR="003F5163" w:rsidRPr="003E5683" w:rsidRDefault="003F5163" w:rsidP="004A16A2">
            <w:r w:rsidRPr="003E5683">
              <w:rPr>
                <w:sz w:val="22"/>
                <w:szCs w:val="22"/>
              </w:rPr>
              <w:t>DS discussed human trafficking. Asked for comments from PEG. RT showed support for this. Contributions to be emailed to DS.</w:t>
            </w:r>
          </w:p>
          <w:p w:rsidR="003F5163" w:rsidRPr="003E5683" w:rsidRDefault="003F5163" w:rsidP="004A16A2"/>
          <w:p w:rsidR="003F5163" w:rsidRPr="003E5683" w:rsidRDefault="003F5163" w:rsidP="004A16A2">
            <w:r w:rsidRPr="003E5683">
              <w:rPr>
                <w:sz w:val="22"/>
                <w:szCs w:val="22"/>
              </w:rPr>
              <w:t>MGr would like to discuss Asylum at next meeting.</w:t>
            </w:r>
          </w:p>
        </w:tc>
        <w:tc>
          <w:tcPr>
            <w:tcW w:w="4150" w:type="dxa"/>
            <w:tcBorders>
              <w:top w:val="single" w:sz="4" w:space="0" w:color="auto"/>
              <w:bottom w:val="single" w:sz="4" w:space="0" w:color="auto"/>
            </w:tcBorders>
          </w:tcPr>
          <w:p w:rsidR="003F5163" w:rsidRPr="003E5683" w:rsidRDefault="003F5163" w:rsidP="004A16A2">
            <w:r w:rsidRPr="003E5683">
              <w:rPr>
                <w:sz w:val="22"/>
                <w:szCs w:val="22"/>
              </w:rPr>
              <w:t>Comments to be provided to DS at the OPCC</w:t>
            </w:r>
          </w:p>
          <w:p w:rsidR="003F5163" w:rsidRPr="003E5683" w:rsidRDefault="003F5163" w:rsidP="004A16A2"/>
          <w:p w:rsidR="003F5163" w:rsidRPr="003E5683" w:rsidRDefault="003F5163" w:rsidP="004A16A2"/>
          <w:p w:rsidR="003F5163" w:rsidRPr="003E5683" w:rsidRDefault="003F5163" w:rsidP="004A16A2">
            <w:r w:rsidRPr="003E5683">
              <w:rPr>
                <w:sz w:val="22"/>
                <w:szCs w:val="22"/>
              </w:rPr>
              <w:t>Work with MGr to include Asylum at the next  meeting</w:t>
            </w:r>
          </w:p>
        </w:tc>
      </w:tr>
    </w:tbl>
    <w:p w:rsidR="003F5163" w:rsidRPr="005D5971" w:rsidRDefault="003F5163">
      <w:pPr>
        <w:rPr>
          <w:rFonts w:cs="Arial"/>
        </w:rPr>
      </w:pPr>
    </w:p>
    <w:sectPr w:rsidR="003F5163" w:rsidRPr="005D5971" w:rsidSect="00D90F07">
      <w:headerReference w:type="default" r:id="rId8"/>
      <w:footerReference w:type="default" r:id="rId9"/>
      <w:pgSz w:w="16838" w:h="11906" w:orient="landscape"/>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163" w:rsidRDefault="003F5163" w:rsidP="000872CE">
      <w:r>
        <w:separator/>
      </w:r>
    </w:p>
  </w:endnote>
  <w:endnote w:type="continuationSeparator" w:id="0">
    <w:p w:rsidR="003F5163" w:rsidRDefault="003F5163" w:rsidP="00087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163" w:rsidRDefault="003C6A8F">
    <w:pPr>
      <w:pStyle w:val="Footer"/>
      <w:jc w:val="right"/>
    </w:pPr>
    <w:r>
      <w:fldChar w:fldCharType="begin"/>
    </w:r>
    <w:r>
      <w:instrText xml:space="preserve"> PAGE   \* MERGEFORMAT </w:instrText>
    </w:r>
    <w:r>
      <w:fldChar w:fldCharType="separate"/>
    </w:r>
    <w:r>
      <w:rPr>
        <w:noProof/>
      </w:rPr>
      <w:t>3</w:t>
    </w:r>
    <w:r>
      <w:rPr>
        <w:noProof/>
      </w:rPr>
      <w:fldChar w:fldCharType="end"/>
    </w:r>
  </w:p>
  <w:p w:rsidR="003F5163" w:rsidRDefault="003F51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163" w:rsidRDefault="003F5163" w:rsidP="000872CE">
      <w:r>
        <w:separator/>
      </w:r>
    </w:p>
  </w:footnote>
  <w:footnote w:type="continuationSeparator" w:id="0">
    <w:p w:rsidR="003F5163" w:rsidRDefault="003F5163" w:rsidP="000872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163" w:rsidRDefault="003C6A8F" w:rsidP="009C498A">
    <w:pPr>
      <w:pStyle w:val="Header"/>
      <w:jc w:val="right"/>
    </w:pPr>
    <w:r>
      <w:rPr>
        <w:noProof/>
        <w:lang w:eastAsia="en-GB"/>
      </w:rPr>
      <w:drawing>
        <wp:inline distT="0" distB="0" distL="0" distR="0">
          <wp:extent cx="960120" cy="335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120" cy="3352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6383"/>
    <w:multiLevelType w:val="hybridMultilevel"/>
    <w:tmpl w:val="8B140244"/>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60F1631"/>
    <w:multiLevelType w:val="hybridMultilevel"/>
    <w:tmpl w:val="6602D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1F7ABE"/>
    <w:multiLevelType w:val="hybridMultilevel"/>
    <w:tmpl w:val="41D4C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849026A"/>
    <w:multiLevelType w:val="hybridMultilevel"/>
    <w:tmpl w:val="D570C2A0"/>
    <w:lvl w:ilvl="0" w:tplc="08090003">
      <w:start w:val="1"/>
      <w:numFmt w:val="bullet"/>
      <w:lvlText w:val="o"/>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09D60318"/>
    <w:multiLevelType w:val="hybridMultilevel"/>
    <w:tmpl w:val="F4F62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C1426A"/>
    <w:multiLevelType w:val="hybridMultilevel"/>
    <w:tmpl w:val="4F5014C6"/>
    <w:lvl w:ilvl="0" w:tplc="CA12C090">
      <w:start w:val="1"/>
      <w:numFmt w:val="decimal"/>
      <w:lvlText w:val="%1"/>
      <w:lvlJc w:val="left"/>
      <w:pPr>
        <w:tabs>
          <w:tab w:val="num" w:pos="360"/>
        </w:tabs>
        <w:ind w:left="360" w:hanging="360"/>
      </w:pPr>
      <w:rPr>
        <w:rFonts w:cs="Times New Roman"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1CA64E65"/>
    <w:multiLevelType w:val="hybridMultilevel"/>
    <w:tmpl w:val="134A4200"/>
    <w:lvl w:ilvl="0" w:tplc="ED662AEC">
      <w:start w:val="1"/>
      <w:numFmt w:val="lowerLetter"/>
      <w:lvlText w:val="%1)"/>
      <w:lvlJc w:val="left"/>
      <w:pPr>
        <w:ind w:left="720" w:hanging="360"/>
      </w:pPr>
      <w:rPr>
        <w:rFonts w:cs="Times New Roman" w:hint="default"/>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1CF352FF"/>
    <w:multiLevelType w:val="hybridMultilevel"/>
    <w:tmpl w:val="ABBE38DE"/>
    <w:lvl w:ilvl="0" w:tplc="CA12C090">
      <w:start w:val="1"/>
      <w:numFmt w:val="decimal"/>
      <w:lvlText w:val="%1"/>
      <w:lvlJc w:val="left"/>
      <w:pPr>
        <w:tabs>
          <w:tab w:val="num" w:pos="360"/>
        </w:tabs>
        <w:ind w:left="360" w:hanging="360"/>
      </w:pPr>
      <w:rPr>
        <w:rFonts w:cs="Times New Roman"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nsid w:val="25695F66"/>
    <w:multiLevelType w:val="hybridMultilevel"/>
    <w:tmpl w:val="92F2DB34"/>
    <w:lvl w:ilvl="0" w:tplc="08090003">
      <w:start w:val="1"/>
      <w:numFmt w:val="bullet"/>
      <w:lvlText w:val="o"/>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324F502D"/>
    <w:multiLevelType w:val="hybridMultilevel"/>
    <w:tmpl w:val="456CA288"/>
    <w:lvl w:ilvl="0" w:tplc="08090003">
      <w:start w:val="1"/>
      <w:numFmt w:val="bullet"/>
      <w:lvlText w:val="o"/>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33F91E26"/>
    <w:multiLevelType w:val="hybridMultilevel"/>
    <w:tmpl w:val="043CBEB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347772CF"/>
    <w:multiLevelType w:val="hybridMultilevel"/>
    <w:tmpl w:val="A6B4B4A0"/>
    <w:lvl w:ilvl="0" w:tplc="08090003">
      <w:start w:val="1"/>
      <w:numFmt w:val="bullet"/>
      <w:lvlText w:val="o"/>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34D3326C"/>
    <w:multiLevelType w:val="hybridMultilevel"/>
    <w:tmpl w:val="273A60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35F07DD2"/>
    <w:multiLevelType w:val="hybridMultilevel"/>
    <w:tmpl w:val="6BC6ED0C"/>
    <w:lvl w:ilvl="0" w:tplc="08090003">
      <w:start w:val="1"/>
      <w:numFmt w:val="bullet"/>
      <w:lvlText w:val="o"/>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438F0191"/>
    <w:multiLevelType w:val="hybridMultilevel"/>
    <w:tmpl w:val="75EE8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43F41868"/>
    <w:multiLevelType w:val="hybridMultilevel"/>
    <w:tmpl w:val="0ED6AEAE"/>
    <w:lvl w:ilvl="0" w:tplc="CA12C090">
      <w:start w:val="1"/>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nsid w:val="4F0C4A94"/>
    <w:multiLevelType w:val="hybridMultilevel"/>
    <w:tmpl w:val="D358704E"/>
    <w:lvl w:ilvl="0" w:tplc="D1BA5FDC">
      <w:start w:val="1"/>
      <w:numFmt w:val="lowerLetter"/>
      <w:lvlText w:val="%1)"/>
      <w:lvlJc w:val="left"/>
      <w:pPr>
        <w:ind w:left="720" w:hanging="360"/>
      </w:pPr>
      <w:rPr>
        <w:rFonts w:cs="Times New Roman" w:hint="default"/>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59AD7AA2"/>
    <w:multiLevelType w:val="hybridMultilevel"/>
    <w:tmpl w:val="F23CA208"/>
    <w:lvl w:ilvl="0" w:tplc="08090003">
      <w:start w:val="1"/>
      <w:numFmt w:val="bullet"/>
      <w:lvlText w:val="o"/>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nsid w:val="614A18BD"/>
    <w:multiLevelType w:val="hybridMultilevel"/>
    <w:tmpl w:val="2B84D664"/>
    <w:lvl w:ilvl="0" w:tplc="0809000F">
      <w:start w:val="1"/>
      <w:numFmt w:val="decimal"/>
      <w:lvlText w:val="%1."/>
      <w:lvlJc w:val="left"/>
      <w:pPr>
        <w:tabs>
          <w:tab w:val="num" w:pos="360"/>
        </w:tabs>
        <w:ind w:left="360" w:hanging="360"/>
      </w:pPr>
      <w:rPr>
        <w:rFonts w:cs="Times New Roman"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nsid w:val="64BE2267"/>
    <w:multiLevelType w:val="hybridMultilevel"/>
    <w:tmpl w:val="216C7A22"/>
    <w:lvl w:ilvl="0" w:tplc="CA12C090">
      <w:start w:val="1"/>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nsid w:val="6ADD6EAA"/>
    <w:multiLevelType w:val="hybridMultilevel"/>
    <w:tmpl w:val="8E34FC68"/>
    <w:lvl w:ilvl="0" w:tplc="CA12C090">
      <w:start w:val="1"/>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nsid w:val="6C276814"/>
    <w:multiLevelType w:val="hybridMultilevel"/>
    <w:tmpl w:val="1984424C"/>
    <w:lvl w:ilvl="0" w:tplc="0809000F">
      <w:start w:val="1"/>
      <w:numFmt w:val="decimal"/>
      <w:lvlText w:val="%1."/>
      <w:lvlJc w:val="left"/>
      <w:pPr>
        <w:tabs>
          <w:tab w:val="num" w:pos="360"/>
        </w:tabs>
        <w:ind w:left="360" w:hanging="360"/>
      </w:pPr>
      <w:rPr>
        <w:rFonts w:cs="Times New Roman"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nsid w:val="777C1966"/>
    <w:multiLevelType w:val="hybridMultilevel"/>
    <w:tmpl w:val="4A6433A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num w:numId="1">
    <w:abstractNumId w:val="3"/>
  </w:num>
  <w:num w:numId="2">
    <w:abstractNumId w:val="11"/>
  </w:num>
  <w:num w:numId="3">
    <w:abstractNumId w:val="21"/>
  </w:num>
  <w:num w:numId="4">
    <w:abstractNumId w:val="18"/>
  </w:num>
  <w:num w:numId="5">
    <w:abstractNumId w:val="19"/>
  </w:num>
  <w:num w:numId="6">
    <w:abstractNumId w:val="15"/>
  </w:num>
  <w:num w:numId="7">
    <w:abstractNumId w:val="13"/>
  </w:num>
  <w:num w:numId="8">
    <w:abstractNumId w:val="17"/>
  </w:num>
  <w:num w:numId="9">
    <w:abstractNumId w:val="20"/>
  </w:num>
  <w:num w:numId="10">
    <w:abstractNumId w:val="5"/>
  </w:num>
  <w:num w:numId="11">
    <w:abstractNumId w:val="7"/>
  </w:num>
  <w:num w:numId="12">
    <w:abstractNumId w:val="8"/>
  </w:num>
  <w:num w:numId="13">
    <w:abstractNumId w:val="0"/>
  </w:num>
  <w:num w:numId="14">
    <w:abstractNumId w:val="9"/>
  </w:num>
  <w:num w:numId="15">
    <w:abstractNumId w:val="12"/>
  </w:num>
  <w:num w:numId="16">
    <w:abstractNumId w:val="14"/>
  </w:num>
  <w:num w:numId="17">
    <w:abstractNumId w:val="2"/>
  </w:num>
  <w:num w:numId="18">
    <w:abstractNumId w:val="22"/>
  </w:num>
  <w:num w:numId="19">
    <w:abstractNumId w:val="4"/>
  </w:num>
  <w:num w:numId="20">
    <w:abstractNumId w:val="1"/>
  </w:num>
  <w:num w:numId="21">
    <w:abstractNumId w:val="16"/>
  </w:num>
  <w:num w:numId="22">
    <w:abstractNumId w:val="1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2CE"/>
    <w:rsid w:val="000059B2"/>
    <w:rsid w:val="000872CE"/>
    <w:rsid w:val="00122F4B"/>
    <w:rsid w:val="001520FE"/>
    <w:rsid w:val="0017103C"/>
    <w:rsid w:val="001D0AF9"/>
    <w:rsid w:val="0021246D"/>
    <w:rsid w:val="00233C6E"/>
    <w:rsid w:val="00285167"/>
    <w:rsid w:val="002A0C79"/>
    <w:rsid w:val="00363195"/>
    <w:rsid w:val="003748FB"/>
    <w:rsid w:val="003C6A8F"/>
    <w:rsid w:val="003E5683"/>
    <w:rsid w:val="003E732D"/>
    <w:rsid w:val="003F5163"/>
    <w:rsid w:val="00477426"/>
    <w:rsid w:val="004A16A2"/>
    <w:rsid w:val="004C0B13"/>
    <w:rsid w:val="004D2037"/>
    <w:rsid w:val="00524284"/>
    <w:rsid w:val="005456BF"/>
    <w:rsid w:val="0055373A"/>
    <w:rsid w:val="0055723D"/>
    <w:rsid w:val="005D5971"/>
    <w:rsid w:val="0065355E"/>
    <w:rsid w:val="00663B15"/>
    <w:rsid w:val="0068325E"/>
    <w:rsid w:val="0068797C"/>
    <w:rsid w:val="006C4E9E"/>
    <w:rsid w:val="006C646B"/>
    <w:rsid w:val="006D6485"/>
    <w:rsid w:val="0071205F"/>
    <w:rsid w:val="007E3570"/>
    <w:rsid w:val="0082788C"/>
    <w:rsid w:val="00857180"/>
    <w:rsid w:val="00861351"/>
    <w:rsid w:val="00877044"/>
    <w:rsid w:val="008A1260"/>
    <w:rsid w:val="008A50FA"/>
    <w:rsid w:val="00935AA3"/>
    <w:rsid w:val="00995481"/>
    <w:rsid w:val="009A0C8F"/>
    <w:rsid w:val="009C498A"/>
    <w:rsid w:val="009F3ECE"/>
    <w:rsid w:val="00A24D0C"/>
    <w:rsid w:val="00A50F5C"/>
    <w:rsid w:val="00A822AA"/>
    <w:rsid w:val="00AA3E11"/>
    <w:rsid w:val="00B210B1"/>
    <w:rsid w:val="00B307C5"/>
    <w:rsid w:val="00B54E4D"/>
    <w:rsid w:val="00B75557"/>
    <w:rsid w:val="00BD6402"/>
    <w:rsid w:val="00BE50BB"/>
    <w:rsid w:val="00C433BD"/>
    <w:rsid w:val="00C96B32"/>
    <w:rsid w:val="00CE7035"/>
    <w:rsid w:val="00D35A5D"/>
    <w:rsid w:val="00D50BE6"/>
    <w:rsid w:val="00D60875"/>
    <w:rsid w:val="00D833C0"/>
    <w:rsid w:val="00D90F07"/>
    <w:rsid w:val="00DF6CC4"/>
    <w:rsid w:val="00E11CA4"/>
    <w:rsid w:val="00E25258"/>
    <w:rsid w:val="00E57BD4"/>
    <w:rsid w:val="00EE0D89"/>
    <w:rsid w:val="00EF7A05"/>
    <w:rsid w:val="00F049A3"/>
    <w:rsid w:val="00FD5499"/>
    <w:rsid w:val="00FE2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2CE"/>
    <w:rPr>
      <w:rFonts w:ascii="Arial" w:eastAsia="MS Mincho" w:hAnsi="Arial"/>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872CE"/>
    <w:pPr>
      <w:tabs>
        <w:tab w:val="center" w:pos="4153"/>
        <w:tab w:val="right" w:pos="8306"/>
      </w:tabs>
    </w:pPr>
  </w:style>
  <w:style w:type="character" w:customStyle="1" w:styleId="HeaderChar">
    <w:name w:val="Header Char"/>
    <w:basedOn w:val="DefaultParagraphFont"/>
    <w:link w:val="Header"/>
    <w:uiPriority w:val="99"/>
    <w:locked/>
    <w:rsid w:val="000872CE"/>
    <w:rPr>
      <w:rFonts w:ascii="Arial" w:eastAsia="MS Mincho" w:hAnsi="Arial" w:cs="Times New Roman"/>
      <w:sz w:val="24"/>
      <w:szCs w:val="24"/>
      <w:lang w:eastAsia="ja-JP"/>
    </w:rPr>
  </w:style>
  <w:style w:type="paragraph" w:styleId="Footer">
    <w:name w:val="footer"/>
    <w:basedOn w:val="Normal"/>
    <w:link w:val="FooterChar"/>
    <w:uiPriority w:val="99"/>
    <w:rsid w:val="000872CE"/>
    <w:pPr>
      <w:tabs>
        <w:tab w:val="center" w:pos="4153"/>
        <w:tab w:val="right" w:pos="8306"/>
      </w:tabs>
    </w:pPr>
  </w:style>
  <w:style w:type="character" w:customStyle="1" w:styleId="FooterChar">
    <w:name w:val="Footer Char"/>
    <w:basedOn w:val="DefaultParagraphFont"/>
    <w:link w:val="Footer"/>
    <w:uiPriority w:val="99"/>
    <w:locked/>
    <w:rsid w:val="000872CE"/>
    <w:rPr>
      <w:rFonts w:ascii="Arial" w:eastAsia="MS Mincho" w:hAnsi="Arial" w:cs="Times New Roman"/>
      <w:sz w:val="24"/>
      <w:szCs w:val="24"/>
      <w:lang w:eastAsia="ja-JP"/>
    </w:rPr>
  </w:style>
  <w:style w:type="paragraph" w:styleId="NoSpacing">
    <w:name w:val="No Spacing"/>
    <w:uiPriority w:val="99"/>
    <w:qFormat/>
    <w:rsid w:val="000872CE"/>
    <w:rPr>
      <w:lang w:eastAsia="en-US"/>
    </w:rPr>
  </w:style>
  <w:style w:type="paragraph" w:styleId="ListParagraph">
    <w:name w:val="List Paragraph"/>
    <w:basedOn w:val="Normal"/>
    <w:uiPriority w:val="99"/>
    <w:qFormat/>
    <w:rsid w:val="00AA3E11"/>
    <w:pPr>
      <w:spacing w:after="160" w:line="254"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rsid w:val="0086135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1351"/>
    <w:rPr>
      <w:rFonts w:ascii="Tahoma" w:eastAsia="MS Mincho" w:hAnsi="Tahoma" w:cs="Tahoma"/>
      <w:sz w:val="16"/>
      <w:szCs w:val="16"/>
      <w:lang w:eastAsia="ja-JP"/>
    </w:rPr>
  </w:style>
  <w:style w:type="character" w:styleId="Hyperlink">
    <w:name w:val="Hyperlink"/>
    <w:basedOn w:val="DefaultParagraphFont"/>
    <w:uiPriority w:val="99"/>
    <w:rsid w:val="0068797C"/>
    <w:rPr>
      <w:rFonts w:cs="Times New Roman"/>
      <w:color w:val="0563C1"/>
      <w:u w:val="single"/>
    </w:rPr>
  </w:style>
  <w:style w:type="paragraph" w:styleId="PlainText">
    <w:name w:val="Plain Text"/>
    <w:basedOn w:val="Normal"/>
    <w:link w:val="PlainTextChar"/>
    <w:uiPriority w:val="99"/>
    <w:semiHidden/>
    <w:rsid w:val="004A16A2"/>
    <w:rPr>
      <w:rFonts w:ascii="Calibri" w:hAnsi="Calibri"/>
      <w:sz w:val="22"/>
      <w:szCs w:val="21"/>
      <w:lang w:eastAsia="en-US"/>
    </w:rPr>
  </w:style>
  <w:style w:type="character" w:customStyle="1" w:styleId="PlainTextChar">
    <w:name w:val="Plain Text Char"/>
    <w:basedOn w:val="DefaultParagraphFont"/>
    <w:link w:val="PlainText"/>
    <w:uiPriority w:val="99"/>
    <w:semiHidden/>
    <w:locked/>
    <w:rsid w:val="004A16A2"/>
    <w:rPr>
      <w:rFonts w:ascii="Calibri" w:eastAsia="MS Mincho" w:hAnsi="Calibri" w:cs="Times New Roman"/>
      <w:sz w:val="21"/>
      <w:szCs w:val="21"/>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2CE"/>
    <w:rPr>
      <w:rFonts w:ascii="Arial" w:eastAsia="MS Mincho" w:hAnsi="Arial"/>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872CE"/>
    <w:pPr>
      <w:tabs>
        <w:tab w:val="center" w:pos="4153"/>
        <w:tab w:val="right" w:pos="8306"/>
      </w:tabs>
    </w:pPr>
  </w:style>
  <w:style w:type="character" w:customStyle="1" w:styleId="HeaderChar">
    <w:name w:val="Header Char"/>
    <w:basedOn w:val="DefaultParagraphFont"/>
    <w:link w:val="Header"/>
    <w:uiPriority w:val="99"/>
    <w:locked/>
    <w:rsid w:val="000872CE"/>
    <w:rPr>
      <w:rFonts w:ascii="Arial" w:eastAsia="MS Mincho" w:hAnsi="Arial" w:cs="Times New Roman"/>
      <w:sz w:val="24"/>
      <w:szCs w:val="24"/>
      <w:lang w:eastAsia="ja-JP"/>
    </w:rPr>
  </w:style>
  <w:style w:type="paragraph" w:styleId="Footer">
    <w:name w:val="footer"/>
    <w:basedOn w:val="Normal"/>
    <w:link w:val="FooterChar"/>
    <w:uiPriority w:val="99"/>
    <w:rsid w:val="000872CE"/>
    <w:pPr>
      <w:tabs>
        <w:tab w:val="center" w:pos="4153"/>
        <w:tab w:val="right" w:pos="8306"/>
      </w:tabs>
    </w:pPr>
  </w:style>
  <w:style w:type="character" w:customStyle="1" w:styleId="FooterChar">
    <w:name w:val="Footer Char"/>
    <w:basedOn w:val="DefaultParagraphFont"/>
    <w:link w:val="Footer"/>
    <w:uiPriority w:val="99"/>
    <w:locked/>
    <w:rsid w:val="000872CE"/>
    <w:rPr>
      <w:rFonts w:ascii="Arial" w:eastAsia="MS Mincho" w:hAnsi="Arial" w:cs="Times New Roman"/>
      <w:sz w:val="24"/>
      <w:szCs w:val="24"/>
      <w:lang w:eastAsia="ja-JP"/>
    </w:rPr>
  </w:style>
  <w:style w:type="paragraph" w:styleId="NoSpacing">
    <w:name w:val="No Spacing"/>
    <w:uiPriority w:val="99"/>
    <w:qFormat/>
    <w:rsid w:val="000872CE"/>
    <w:rPr>
      <w:lang w:eastAsia="en-US"/>
    </w:rPr>
  </w:style>
  <w:style w:type="paragraph" w:styleId="ListParagraph">
    <w:name w:val="List Paragraph"/>
    <w:basedOn w:val="Normal"/>
    <w:uiPriority w:val="99"/>
    <w:qFormat/>
    <w:rsid w:val="00AA3E11"/>
    <w:pPr>
      <w:spacing w:after="160" w:line="254"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rsid w:val="0086135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1351"/>
    <w:rPr>
      <w:rFonts w:ascii="Tahoma" w:eastAsia="MS Mincho" w:hAnsi="Tahoma" w:cs="Tahoma"/>
      <w:sz w:val="16"/>
      <w:szCs w:val="16"/>
      <w:lang w:eastAsia="ja-JP"/>
    </w:rPr>
  </w:style>
  <w:style w:type="character" w:styleId="Hyperlink">
    <w:name w:val="Hyperlink"/>
    <w:basedOn w:val="DefaultParagraphFont"/>
    <w:uiPriority w:val="99"/>
    <w:rsid w:val="0068797C"/>
    <w:rPr>
      <w:rFonts w:cs="Times New Roman"/>
      <w:color w:val="0563C1"/>
      <w:u w:val="single"/>
    </w:rPr>
  </w:style>
  <w:style w:type="paragraph" w:styleId="PlainText">
    <w:name w:val="Plain Text"/>
    <w:basedOn w:val="Normal"/>
    <w:link w:val="PlainTextChar"/>
    <w:uiPriority w:val="99"/>
    <w:semiHidden/>
    <w:rsid w:val="004A16A2"/>
    <w:rPr>
      <w:rFonts w:ascii="Calibri" w:hAnsi="Calibri"/>
      <w:sz w:val="22"/>
      <w:szCs w:val="21"/>
      <w:lang w:eastAsia="en-US"/>
    </w:rPr>
  </w:style>
  <w:style w:type="character" w:customStyle="1" w:styleId="PlainTextChar">
    <w:name w:val="Plain Text Char"/>
    <w:basedOn w:val="DefaultParagraphFont"/>
    <w:link w:val="PlainText"/>
    <w:uiPriority w:val="99"/>
    <w:semiHidden/>
    <w:locked/>
    <w:rsid w:val="004A16A2"/>
    <w:rPr>
      <w:rFonts w:ascii="Calibri" w:eastAsia="MS Mincho" w:hAnsi="Calibri" w:cs="Times New Roman"/>
      <w:sz w:val="21"/>
      <w:szCs w:val="21"/>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354068">
      <w:marLeft w:val="0"/>
      <w:marRight w:val="0"/>
      <w:marTop w:val="0"/>
      <w:marBottom w:val="0"/>
      <w:divBdr>
        <w:top w:val="none" w:sz="0" w:space="0" w:color="auto"/>
        <w:left w:val="none" w:sz="0" w:space="0" w:color="auto"/>
        <w:bottom w:val="none" w:sz="0" w:space="0" w:color="auto"/>
        <w:right w:val="none" w:sz="0" w:space="0" w:color="auto"/>
      </w:divBdr>
    </w:div>
    <w:div w:id="1862354069">
      <w:marLeft w:val="0"/>
      <w:marRight w:val="0"/>
      <w:marTop w:val="0"/>
      <w:marBottom w:val="0"/>
      <w:divBdr>
        <w:top w:val="none" w:sz="0" w:space="0" w:color="auto"/>
        <w:left w:val="none" w:sz="0" w:space="0" w:color="auto"/>
        <w:bottom w:val="none" w:sz="0" w:space="0" w:color="auto"/>
        <w:right w:val="none" w:sz="0" w:space="0" w:color="auto"/>
      </w:divBdr>
    </w:div>
    <w:div w:id="1862354070">
      <w:marLeft w:val="0"/>
      <w:marRight w:val="0"/>
      <w:marTop w:val="0"/>
      <w:marBottom w:val="0"/>
      <w:divBdr>
        <w:top w:val="none" w:sz="0" w:space="0" w:color="auto"/>
        <w:left w:val="none" w:sz="0" w:space="0" w:color="auto"/>
        <w:bottom w:val="none" w:sz="0" w:space="0" w:color="auto"/>
        <w:right w:val="none" w:sz="0" w:space="0" w:color="auto"/>
      </w:divBdr>
    </w:div>
    <w:div w:id="1862354071">
      <w:marLeft w:val="0"/>
      <w:marRight w:val="0"/>
      <w:marTop w:val="0"/>
      <w:marBottom w:val="0"/>
      <w:divBdr>
        <w:top w:val="none" w:sz="0" w:space="0" w:color="auto"/>
        <w:left w:val="none" w:sz="0" w:space="0" w:color="auto"/>
        <w:bottom w:val="none" w:sz="0" w:space="0" w:color="auto"/>
        <w:right w:val="none" w:sz="0" w:space="0" w:color="auto"/>
      </w:divBdr>
    </w:div>
    <w:div w:id="1862354072">
      <w:marLeft w:val="0"/>
      <w:marRight w:val="0"/>
      <w:marTop w:val="0"/>
      <w:marBottom w:val="0"/>
      <w:divBdr>
        <w:top w:val="none" w:sz="0" w:space="0" w:color="auto"/>
        <w:left w:val="none" w:sz="0" w:space="0" w:color="auto"/>
        <w:bottom w:val="none" w:sz="0" w:space="0" w:color="auto"/>
        <w:right w:val="none" w:sz="0" w:space="0" w:color="auto"/>
      </w:divBdr>
    </w:div>
    <w:div w:id="1862354073">
      <w:marLeft w:val="0"/>
      <w:marRight w:val="0"/>
      <w:marTop w:val="0"/>
      <w:marBottom w:val="0"/>
      <w:divBdr>
        <w:top w:val="none" w:sz="0" w:space="0" w:color="auto"/>
        <w:left w:val="none" w:sz="0" w:space="0" w:color="auto"/>
        <w:bottom w:val="none" w:sz="0" w:space="0" w:color="auto"/>
        <w:right w:val="none" w:sz="0" w:space="0" w:color="auto"/>
      </w:divBdr>
    </w:div>
    <w:div w:id="1862354074">
      <w:marLeft w:val="0"/>
      <w:marRight w:val="0"/>
      <w:marTop w:val="0"/>
      <w:marBottom w:val="0"/>
      <w:divBdr>
        <w:top w:val="none" w:sz="0" w:space="0" w:color="auto"/>
        <w:left w:val="none" w:sz="0" w:space="0" w:color="auto"/>
        <w:bottom w:val="none" w:sz="0" w:space="0" w:color="auto"/>
        <w:right w:val="none" w:sz="0" w:space="0" w:color="auto"/>
      </w:divBdr>
    </w:div>
    <w:div w:id="1862354075">
      <w:marLeft w:val="0"/>
      <w:marRight w:val="0"/>
      <w:marTop w:val="0"/>
      <w:marBottom w:val="0"/>
      <w:divBdr>
        <w:top w:val="none" w:sz="0" w:space="0" w:color="auto"/>
        <w:left w:val="none" w:sz="0" w:space="0" w:color="auto"/>
        <w:bottom w:val="none" w:sz="0" w:space="0" w:color="auto"/>
        <w:right w:val="none" w:sz="0" w:space="0" w:color="auto"/>
      </w:divBdr>
    </w:div>
    <w:div w:id="1862354076">
      <w:marLeft w:val="0"/>
      <w:marRight w:val="0"/>
      <w:marTop w:val="0"/>
      <w:marBottom w:val="0"/>
      <w:divBdr>
        <w:top w:val="none" w:sz="0" w:space="0" w:color="auto"/>
        <w:left w:val="none" w:sz="0" w:space="0" w:color="auto"/>
        <w:bottom w:val="none" w:sz="0" w:space="0" w:color="auto"/>
        <w:right w:val="none" w:sz="0" w:space="0" w:color="auto"/>
      </w:divBdr>
    </w:div>
    <w:div w:id="18623540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D5726B8-6143-4F0E-9DD2-518E857A6A50}"/>
</file>

<file path=customXml/itemProps2.xml><?xml version="1.0" encoding="utf-8"?>
<ds:datastoreItem xmlns:ds="http://schemas.openxmlformats.org/officeDocument/2006/customXml" ds:itemID="{CAA934B4-7E38-40B3-9650-EBC4DD7959DE}"/>
</file>

<file path=customXml/itemProps3.xml><?xml version="1.0" encoding="utf-8"?>
<ds:datastoreItem xmlns:ds="http://schemas.openxmlformats.org/officeDocument/2006/customXml" ds:itemID="{4F3F4E56-4A1F-49A0-8035-A0210D0F477D}"/>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3698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Matters discussed and actions agreed from the meeting of the Partnership Executive Group,</vt:lpstr>
    </vt:vector>
  </TitlesOfParts>
  <Company>West Yorkshire Police</Company>
  <LinksUpToDate>false</LinksUpToDate>
  <CharactersWithSpaces>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7 - PEG Actions June 14</dc:title>
  <dc:creator>Leach, Tracy</dc:creator>
  <cp:lastModifiedBy>Wilkinson, Samantha</cp:lastModifiedBy>
  <cp:revision>2</cp:revision>
  <cp:lastPrinted>2014-08-08T14:26:00Z</cp:lastPrinted>
  <dcterms:created xsi:type="dcterms:W3CDTF">2014-10-30T09:48:00Z</dcterms:created>
  <dcterms:modified xsi:type="dcterms:W3CDTF">2014-10-30T09:48:00Z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