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Pr="007779F6" w:rsidRDefault="001A2739" w:rsidP="007779F6">
      <w:pPr>
        <w:tabs>
          <w:tab w:val="left" w:pos="2552"/>
        </w:tabs>
        <w:ind w:firstLine="720"/>
        <w:rPr>
          <w:b/>
          <w:sz w:val="28"/>
          <w:szCs w:val="28"/>
        </w:rPr>
      </w:pPr>
      <w:r w:rsidRPr="007779F6">
        <w:rPr>
          <w:b/>
          <w:noProof/>
          <w:sz w:val="28"/>
          <w:szCs w:val="28"/>
          <w:lang w:eastAsia="en-GB"/>
        </w:rPr>
        <mc:AlternateContent>
          <mc:Choice Requires="wps">
            <w:drawing>
              <wp:anchor distT="0" distB="0" distL="114300" distR="114300" simplePos="0" relativeHeight="251660288" behindDoc="0" locked="0" layoutInCell="1" allowOverlap="1" wp14:anchorId="02DEF5D7" wp14:editId="3E89FB58">
                <wp:simplePos x="0" y="0"/>
                <wp:positionH relativeFrom="column">
                  <wp:posOffset>3821430</wp:posOffset>
                </wp:positionH>
                <wp:positionV relativeFrom="paragraph">
                  <wp:posOffset>-419100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A3713B" w:rsidRDefault="00A3713B" w:rsidP="006C1DA1">
                            <w:pPr>
                              <w:jc w:val="center"/>
                              <w:rPr>
                                <w:b/>
                                <w:sz w:val="28"/>
                                <w:szCs w:val="28"/>
                              </w:rPr>
                            </w:pPr>
                            <w:r>
                              <w:rPr>
                                <w:b/>
                                <w:sz w:val="28"/>
                                <w:szCs w:val="28"/>
                              </w:rPr>
                              <w:t>Item 7</w:t>
                            </w:r>
                          </w:p>
                          <w:p w:rsidR="00A3713B" w:rsidRDefault="00A3713B" w:rsidP="006C1DA1">
                            <w:pPr>
                              <w:rPr>
                                <w:b/>
                                <w:sz w:val="28"/>
                                <w:szCs w:val="28"/>
                              </w:rPr>
                            </w:pPr>
                          </w:p>
                          <w:p w:rsidR="00A3713B" w:rsidRDefault="00A3713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00.9pt;margin-top:-33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">
                <v:textbox>
                  <w:txbxContent>
                    <w:p w:rsidR="00A3713B" w:rsidRDefault="00A3713B" w:rsidP="006C1DA1">
                      <w:pPr>
                        <w:jc w:val="center"/>
                        <w:rPr>
                          <w:b/>
                          <w:sz w:val="28"/>
                          <w:szCs w:val="28"/>
                        </w:rPr>
                      </w:pPr>
                      <w:r>
                        <w:rPr>
                          <w:b/>
                          <w:sz w:val="28"/>
                          <w:szCs w:val="28"/>
                        </w:rPr>
                        <w:t>Item 7</w:t>
                      </w:r>
                    </w:p>
                    <w:p w:rsidR="00A3713B" w:rsidRDefault="00A3713B" w:rsidP="006C1DA1">
                      <w:pPr>
                        <w:rPr>
                          <w:b/>
                          <w:sz w:val="28"/>
                          <w:szCs w:val="28"/>
                        </w:rPr>
                      </w:pPr>
                    </w:p>
                    <w:p w:rsidR="00A3713B" w:rsidRDefault="00A3713B" w:rsidP="006C1DA1"/>
                  </w:txbxContent>
                </v:textbox>
              </v:shape>
            </w:pict>
          </mc:Fallback>
        </mc:AlternateContent>
      </w:r>
      <w:r w:rsidR="006C1DA1" w:rsidRPr="007779F6">
        <w:rPr>
          <w:b/>
          <w:noProof/>
          <w:sz w:val="28"/>
          <w:szCs w:val="28"/>
          <w:lang w:eastAsia="en-GB"/>
        </w:rPr>
        <w:drawing>
          <wp:anchor distT="0" distB="0" distL="114300" distR="114300" simplePos="0" relativeHeight="251659264" behindDoc="0" locked="0" layoutInCell="1" allowOverlap="1" wp14:anchorId="4E7C2853" wp14:editId="0C23E254">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sidRPr="007779F6">
        <w:rPr>
          <w:b/>
          <w:sz w:val="28"/>
          <w:szCs w:val="28"/>
        </w:rPr>
        <w:t>Friday</w:t>
      </w:r>
      <w:r w:rsidR="008437F7" w:rsidRPr="007779F6">
        <w:rPr>
          <w:b/>
          <w:sz w:val="28"/>
          <w:szCs w:val="28"/>
        </w:rPr>
        <w:t xml:space="preserve"> </w:t>
      </w:r>
      <w:r w:rsidR="00F27EE2" w:rsidRPr="007779F6">
        <w:rPr>
          <w:b/>
          <w:sz w:val="28"/>
          <w:szCs w:val="28"/>
        </w:rPr>
        <w:t>Ju</w:t>
      </w:r>
      <w:r w:rsidR="005015B9" w:rsidRPr="007779F6">
        <w:rPr>
          <w:b/>
          <w:sz w:val="28"/>
          <w:szCs w:val="28"/>
        </w:rPr>
        <w:t>ly 19</w:t>
      </w:r>
      <w:r w:rsidR="00F27EE2" w:rsidRPr="007779F6">
        <w:rPr>
          <w:b/>
          <w:sz w:val="28"/>
          <w:szCs w:val="28"/>
          <w:vertAlign w:val="superscript"/>
        </w:rPr>
        <w:t>th</w:t>
      </w:r>
      <w:r w:rsidR="006C1DA1" w:rsidRPr="007779F6">
        <w:rPr>
          <w:b/>
          <w:sz w:val="28"/>
          <w:szCs w:val="28"/>
        </w:rPr>
        <w:t>, 2013</w:t>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A3713B" w:rsidRDefault="00A3713B" w:rsidP="006C1DA1">
                            <w:pPr>
                              <w:rPr>
                                <w:b/>
                              </w:rPr>
                            </w:pPr>
                            <w:r>
                              <w:rPr>
                                <w:b/>
                              </w:rPr>
                              <w:t>Jonathan Skinner</w:t>
                            </w:r>
                          </w:p>
                          <w:p w:rsidR="00A3713B" w:rsidRDefault="00A3713B" w:rsidP="006C1DA1">
                            <w:pPr>
                              <w:rPr>
                                <w:b/>
                              </w:rPr>
                            </w:pPr>
                            <w:r>
                              <w:rPr>
                                <w:b/>
                              </w:rPr>
                              <w:t>AWYA</w:t>
                            </w:r>
                          </w:p>
                          <w:p w:rsidR="00A3713B" w:rsidRDefault="00A3713B" w:rsidP="006C1DA1">
                            <w:pPr>
                              <w:rPr>
                                <w:b/>
                              </w:rPr>
                            </w:pPr>
                            <w:r>
                              <w:rPr>
                                <w:b/>
                              </w:rPr>
                              <w:t>01924 305 191</w:t>
                            </w:r>
                          </w:p>
                          <w:p w:rsidR="00A3713B" w:rsidRDefault="00A3713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">
                <v:textbox>
                  <w:txbxContent>
                    <w:p w:rsidR="00A3713B" w:rsidRDefault="00A3713B" w:rsidP="006C1DA1">
                      <w:pPr>
                        <w:rPr>
                          <w:b/>
                        </w:rPr>
                      </w:pPr>
                      <w:r>
                        <w:rPr>
                          <w:b/>
                        </w:rPr>
                        <w:t>Jonathan Skinner</w:t>
                      </w:r>
                    </w:p>
                    <w:p w:rsidR="00A3713B" w:rsidRDefault="00A3713B" w:rsidP="006C1DA1">
                      <w:pPr>
                        <w:rPr>
                          <w:b/>
                        </w:rPr>
                      </w:pPr>
                      <w:r>
                        <w:rPr>
                          <w:b/>
                        </w:rPr>
                        <w:t>AWYA</w:t>
                      </w:r>
                    </w:p>
                    <w:p w:rsidR="00A3713B" w:rsidRDefault="00A3713B" w:rsidP="006C1DA1">
                      <w:pPr>
                        <w:rPr>
                          <w:b/>
                        </w:rPr>
                      </w:pPr>
                      <w:r>
                        <w:rPr>
                          <w:b/>
                        </w:rPr>
                        <w:t>01924 305 191</w:t>
                      </w:r>
                    </w:p>
                    <w:p w:rsidR="00A3713B" w:rsidRDefault="00A3713B" w:rsidP="006C1DA1"/>
                  </w:txbxContent>
                </v:textbox>
              </v:shape>
            </w:pict>
          </mc:Fallback>
        </mc:AlternateContent>
      </w:r>
    </w:p>
    <w:p w:rsidR="006C1DA1" w:rsidRPr="00FB2BAD" w:rsidRDefault="006C1DA1" w:rsidP="006C1DA1">
      <w:pPr>
        <w:ind w:firstLine="720"/>
        <w:rPr>
          <w:b/>
          <w:color w:val="000000" w:themeColor="text1"/>
          <w:sz w:val="28"/>
          <w:szCs w:val="28"/>
        </w:rPr>
      </w:pPr>
      <w:r w:rsidRPr="00FB2BAD">
        <w:rPr>
          <w:b/>
          <w:color w:val="000000" w:themeColor="text1"/>
          <w:sz w:val="28"/>
          <w:szCs w:val="28"/>
        </w:rPr>
        <w:t xml:space="preserve">Old Restaurant, Wakefield Town Hall </w:t>
      </w:r>
    </w:p>
    <w:p w:rsidR="006C1DA1" w:rsidRPr="001A2739" w:rsidRDefault="006C1DA1" w:rsidP="006C1DA1">
      <w:pPr>
        <w:rPr>
          <w:b/>
          <w:sz w:val="18"/>
        </w:rPr>
      </w:pPr>
    </w:p>
    <w:p w:rsidR="001A2739" w:rsidRDefault="00F509FE" w:rsidP="00F27EE2">
      <w:pPr>
        <w:ind w:left="2535"/>
        <w:rPr>
          <w:b/>
          <w:sz w:val="28"/>
          <w:szCs w:val="28"/>
        </w:rPr>
      </w:pPr>
      <w:r>
        <w:rPr>
          <w:b/>
          <w:sz w:val="28"/>
          <w:szCs w:val="28"/>
        </w:rPr>
        <w:t xml:space="preserve">Local authority engagement with the </w:t>
      </w:r>
    </w:p>
    <w:p w:rsidR="006C1DA1" w:rsidRDefault="001A2739" w:rsidP="00F27EE2">
      <w:pPr>
        <w:ind w:left="2535"/>
        <w:rPr>
          <w:b/>
          <w:sz w:val="28"/>
          <w:szCs w:val="28"/>
        </w:rPr>
      </w:pPr>
      <w:r>
        <w:rPr>
          <w:b/>
          <w:sz w:val="28"/>
          <w:szCs w:val="28"/>
        </w:rPr>
        <w:t>Commissioner</w:t>
      </w:r>
      <w:r w:rsidR="00F509FE">
        <w:rPr>
          <w:b/>
          <w:sz w:val="28"/>
          <w:szCs w:val="28"/>
        </w:rPr>
        <w:t>, criminal justice agencies and</w:t>
      </w:r>
    </w:p>
    <w:p w:rsidR="00F509FE" w:rsidRDefault="00F509FE" w:rsidP="00F27EE2">
      <w:pPr>
        <w:ind w:left="2535"/>
        <w:rPr>
          <w:b/>
          <w:sz w:val="28"/>
          <w:szCs w:val="28"/>
        </w:rPr>
      </w:pPr>
      <w:proofErr w:type="gramStart"/>
      <w:r>
        <w:rPr>
          <w:b/>
          <w:sz w:val="28"/>
          <w:szCs w:val="28"/>
        </w:rPr>
        <w:t>other</w:t>
      </w:r>
      <w:proofErr w:type="gramEnd"/>
      <w:r>
        <w:rPr>
          <w:b/>
          <w:sz w:val="28"/>
          <w:szCs w:val="28"/>
        </w:rPr>
        <w:t xml:space="preserve"> partners</w:t>
      </w:r>
    </w:p>
    <w:p w:rsidR="006C1DA1" w:rsidRPr="001A2739" w:rsidRDefault="00F509FE" w:rsidP="006C1DA1">
      <w:pPr>
        <w:rPr>
          <w:sz w:val="20"/>
        </w:rPr>
      </w:pPr>
      <w:r>
        <w:rPr>
          <w:sz w:val="20"/>
        </w:rPr>
        <w:tab/>
      </w:r>
      <w:r>
        <w:rPr>
          <w:sz w:val="20"/>
        </w:rPr>
        <w:tab/>
      </w:r>
      <w:r>
        <w:rPr>
          <w:sz w:val="20"/>
        </w:rPr>
        <w:tab/>
      </w:r>
      <w:r>
        <w:rPr>
          <w:sz w:val="20"/>
        </w:rPr>
        <w:tab/>
      </w:r>
      <w:r>
        <w:rPr>
          <w:sz w:val="20"/>
        </w:rPr>
        <w:tab/>
      </w:r>
    </w:p>
    <w:p w:rsidR="0071718C" w:rsidRDefault="0071718C">
      <w:pPr>
        <w:rPr>
          <w:sz w:val="20"/>
        </w:rPr>
      </w:pPr>
    </w:p>
    <w:p w:rsidR="0006572A" w:rsidRDefault="0006572A" w:rsidP="0006572A">
      <w:pPr>
        <w:rPr>
          <w:b/>
          <w:sz w:val="24"/>
          <w:szCs w:val="24"/>
        </w:rPr>
      </w:pPr>
      <w:r>
        <w:rPr>
          <w:b/>
          <w:sz w:val="24"/>
          <w:szCs w:val="24"/>
        </w:rPr>
        <w:t>1.</w:t>
      </w:r>
      <w:r>
        <w:rPr>
          <w:b/>
          <w:sz w:val="24"/>
          <w:szCs w:val="24"/>
        </w:rPr>
        <w:tab/>
        <w:t>Purpose</w:t>
      </w:r>
    </w:p>
    <w:p w:rsidR="0006572A" w:rsidRPr="001A2739" w:rsidRDefault="0006572A" w:rsidP="0006572A">
      <w:pPr>
        <w:rPr>
          <w:b/>
          <w:sz w:val="20"/>
          <w:szCs w:val="24"/>
        </w:rPr>
      </w:pPr>
    </w:p>
    <w:p w:rsidR="0006572A" w:rsidRDefault="0006572A" w:rsidP="0006572A">
      <w:pPr>
        <w:pStyle w:val="ListParagraph"/>
        <w:numPr>
          <w:ilvl w:val="1"/>
          <w:numId w:val="13"/>
        </w:numPr>
        <w:ind w:left="709" w:hanging="709"/>
        <w:rPr>
          <w:sz w:val="24"/>
          <w:szCs w:val="24"/>
        </w:rPr>
      </w:pPr>
      <w:r w:rsidRPr="00715CD8">
        <w:rPr>
          <w:sz w:val="24"/>
          <w:szCs w:val="24"/>
        </w:rPr>
        <w:t>Th</w:t>
      </w:r>
      <w:r>
        <w:rPr>
          <w:sz w:val="24"/>
          <w:szCs w:val="24"/>
        </w:rPr>
        <w:t xml:space="preserve">is </w:t>
      </w:r>
      <w:r w:rsidRPr="00715CD8">
        <w:rPr>
          <w:sz w:val="24"/>
          <w:szCs w:val="24"/>
        </w:rPr>
        <w:t>report inform</w:t>
      </w:r>
      <w:r>
        <w:rPr>
          <w:sz w:val="24"/>
          <w:szCs w:val="24"/>
        </w:rPr>
        <w:t>s the</w:t>
      </w:r>
      <w:r w:rsidRPr="00715CD8">
        <w:rPr>
          <w:sz w:val="24"/>
          <w:szCs w:val="24"/>
        </w:rPr>
        <w:t xml:space="preserve"> Panel</w:t>
      </w:r>
      <w:r w:rsidR="00F509FE">
        <w:rPr>
          <w:sz w:val="24"/>
          <w:szCs w:val="24"/>
        </w:rPr>
        <w:t xml:space="preserve"> </w:t>
      </w:r>
      <w:r w:rsidR="00DE07C3">
        <w:rPr>
          <w:sz w:val="24"/>
          <w:szCs w:val="24"/>
        </w:rPr>
        <w:t xml:space="preserve">of the </w:t>
      </w:r>
      <w:r w:rsidR="00F509FE">
        <w:rPr>
          <w:sz w:val="24"/>
          <w:szCs w:val="24"/>
        </w:rPr>
        <w:t>routes by which local authorities are exercising their place-shaping role by working alongside the Commissioner, West Yorkshire Police, criminal justice agencies, local partnerships, health bodies and voluntary organisations</w:t>
      </w:r>
      <w:r>
        <w:rPr>
          <w:sz w:val="24"/>
          <w:szCs w:val="24"/>
        </w:rPr>
        <w:t xml:space="preserve">. </w:t>
      </w:r>
    </w:p>
    <w:p w:rsidR="0006572A" w:rsidRPr="001A2739" w:rsidRDefault="0006572A" w:rsidP="0006572A">
      <w:pPr>
        <w:pStyle w:val="ListParagraph"/>
        <w:ind w:left="709"/>
        <w:rPr>
          <w:szCs w:val="24"/>
        </w:rPr>
      </w:pPr>
    </w:p>
    <w:p w:rsidR="0006572A" w:rsidRPr="00DE0622" w:rsidRDefault="0006572A" w:rsidP="00AA5D2B">
      <w:pPr>
        <w:pStyle w:val="ListParagraph"/>
        <w:numPr>
          <w:ilvl w:val="1"/>
          <w:numId w:val="13"/>
        </w:numPr>
        <w:ind w:left="709" w:right="-46" w:hanging="709"/>
        <w:rPr>
          <w:sz w:val="24"/>
          <w:szCs w:val="24"/>
        </w:rPr>
      </w:pPr>
      <w:r>
        <w:rPr>
          <w:sz w:val="24"/>
          <w:szCs w:val="24"/>
        </w:rPr>
        <w:t xml:space="preserve">It is recommended that the Panel </w:t>
      </w:r>
      <w:r w:rsidR="00F509FE">
        <w:rPr>
          <w:sz w:val="24"/>
          <w:szCs w:val="24"/>
        </w:rPr>
        <w:t>note this contextual information</w:t>
      </w:r>
      <w:r w:rsidR="00AA5D2B">
        <w:rPr>
          <w:sz w:val="24"/>
          <w:szCs w:val="24"/>
        </w:rPr>
        <w:t>.</w:t>
      </w:r>
      <w:r w:rsidR="00F509FE">
        <w:rPr>
          <w:sz w:val="24"/>
          <w:szCs w:val="24"/>
        </w:rPr>
        <w:t xml:space="preserve">  Relevant work and decisions will be ref</w:t>
      </w:r>
      <w:r w:rsidR="00DE07C3">
        <w:rPr>
          <w:sz w:val="24"/>
          <w:szCs w:val="24"/>
        </w:rPr>
        <w:t xml:space="preserve">erred to future Panel meetings and serve as a backdrop to how the Commissioner delivers his Police and Crime Plan. </w:t>
      </w:r>
    </w:p>
    <w:p w:rsidR="003D79CF" w:rsidRDefault="0006572A" w:rsidP="0006572A">
      <w:pPr>
        <w:rPr>
          <w:sz w:val="24"/>
          <w:szCs w:val="24"/>
        </w:rPr>
      </w:pPr>
      <w:r>
        <w:rPr>
          <w:sz w:val="24"/>
          <w:szCs w:val="24"/>
        </w:rPr>
        <w:t xml:space="preserve"> </w:t>
      </w:r>
    </w:p>
    <w:p w:rsidR="0006572A" w:rsidRDefault="0006572A" w:rsidP="0006572A">
      <w:pPr>
        <w:rPr>
          <w:b/>
          <w:sz w:val="24"/>
          <w:szCs w:val="24"/>
        </w:rPr>
      </w:pPr>
      <w:r>
        <w:rPr>
          <w:b/>
          <w:sz w:val="24"/>
          <w:szCs w:val="24"/>
        </w:rPr>
        <w:t>2.</w:t>
      </w:r>
      <w:r>
        <w:rPr>
          <w:b/>
          <w:sz w:val="24"/>
          <w:szCs w:val="24"/>
        </w:rPr>
        <w:tab/>
      </w:r>
      <w:r w:rsidR="00D64676">
        <w:rPr>
          <w:b/>
          <w:sz w:val="24"/>
          <w:szCs w:val="24"/>
        </w:rPr>
        <w:t>Partnership Executive Group</w:t>
      </w:r>
    </w:p>
    <w:p w:rsidR="0006572A" w:rsidRPr="004F03FA" w:rsidRDefault="0006572A" w:rsidP="0006572A">
      <w:pPr>
        <w:rPr>
          <w:b/>
          <w:sz w:val="16"/>
          <w:szCs w:val="24"/>
        </w:rPr>
      </w:pPr>
    </w:p>
    <w:p w:rsidR="00D64676" w:rsidRPr="00D64676" w:rsidRDefault="00D64676" w:rsidP="00D64676">
      <w:pPr>
        <w:numPr>
          <w:ilvl w:val="1"/>
          <w:numId w:val="29"/>
        </w:numPr>
        <w:spacing w:after="120"/>
        <w:ind w:left="709" w:hanging="709"/>
        <w:rPr>
          <w:sz w:val="24"/>
          <w:szCs w:val="24"/>
        </w:rPr>
      </w:pPr>
      <w:r w:rsidRPr="00D64676">
        <w:rPr>
          <w:sz w:val="24"/>
          <w:szCs w:val="24"/>
        </w:rPr>
        <w:t>The Commissioner has initiated a Partnership Executive Group, including the Chief Constable, representatives of criminal justice agencies, local prisons, the voluntary and community sector and health commissioners. All West Yorkshire local authority chief executives were invited to join, with chief executives choosing that the sector’s representation should come from Joanne Roney.  The Group’s three objectives are:</w:t>
      </w:r>
    </w:p>
    <w:p w:rsidR="00D64676" w:rsidRPr="00D64676" w:rsidRDefault="00D64676" w:rsidP="00D64676">
      <w:pPr>
        <w:tabs>
          <w:tab w:val="left" w:pos="1985"/>
        </w:tabs>
        <w:spacing w:after="120"/>
        <w:ind w:left="1985" w:hanging="720"/>
        <w:rPr>
          <w:i/>
          <w:sz w:val="24"/>
          <w:szCs w:val="24"/>
        </w:rPr>
      </w:pPr>
      <w:r w:rsidRPr="00D64676">
        <w:rPr>
          <w:i/>
          <w:sz w:val="24"/>
          <w:szCs w:val="24"/>
        </w:rPr>
        <w:t xml:space="preserve">1.  </w:t>
      </w:r>
      <w:r>
        <w:rPr>
          <w:i/>
          <w:sz w:val="24"/>
          <w:szCs w:val="24"/>
        </w:rPr>
        <w:tab/>
      </w:r>
      <w:r w:rsidRPr="00D64676">
        <w:rPr>
          <w:i/>
          <w:sz w:val="24"/>
          <w:szCs w:val="24"/>
        </w:rPr>
        <w:t>Through a shared ambition establish how through joint working together we can identify solutions that work in West Yorkshire to reduce crime and disorder, improve community safety and criminal justice service effectiveness and efficiency.</w:t>
      </w:r>
    </w:p>
    <w:p w:rsidR="00D64676" w:rsidRPr="00D64676" w:rsidRDefault="00D64676" w:rsidP="00D64676">
      <w:pPr>
        <w:tabs>
          <w:tab w:val="left" w:pos="1985"/>
        </w:tabs>
        <w:spacing w:after="120"/>
        <w:ind w:left="1985" w:hanging="720"/>
        <w:rPr>
          <w:i/>
          <w:sz w:val="24"/>
          <w:szCs w:val="24"/>
        </w:rPr>
      </w:pPr>
      <w:r w:rsidRPr="00D64676">
        <w:rPr>
          <w:i/>
          <w:sz w:val="24"/>
          <w:szCs w:val="24"/>
        </w:rPr>
        <w:t xml:space="preserve">2.  </w:t>
      </w:r>
      <w:r>
        <w:rPr>
          <w:i/>
          <w:sz w:val="24"/>
          <w:szCs w:val="24"/>
        </w:rPr>
        <w:tab/>
      </w:r>
      <w:r w:rsidRPr="00D64676">
        <w:rPr>
          <w:i/>
          <w:sz w:val="24"/>
          <w:szCs w:val="24"/>
        </w:rPr>
        <w:t>With a focus on what matters to our communities identify where the impact of change through opportunities to problem-solve, influence, innovate and galvanise partnership response to crime, disorder, community safety and criminal justice are realise.</w:t>
      </w:r>
    </w:p>
    <w:p w:rsidR="00D64676" w:rsidRPr="00D64676" w:rsidRDefault="00D64676" w:rsidP="00D64676">
      <w:pPr>
        <w:tabs>
          <w:tab w:val="left" w:pos="1985"/>
        </w:tabs>
        <w:ind w:left="1985" w:right="-188" w:hanging="720"/>
        <w:rPr>
          <w:i/>
          <w:sz w:val="24"/>
          <w:szCs w:val="24"/>
        </w:rPr>
      </w:pPr>
      <w:r w:rsidRPr="00D64676">
        <w:rPr>
          <w:i/>
          <w:sz w:val="24"/>
          <w:szCs w:val="24"/>
        </w:rPr>
        <w:t xml:space="preserve">3.  </w:t>
      </w:r>
      <w:r>
        <w:rPr>
          <w:i/>
          <w:sz w:val="24"/>
          <w:szCs w:val="24"/>
        </w:rPr>
        <w:tab/>
      </w:r>
      <w:r w:rsidRPr="00D64676">
        <w:rPr>
          <w:i/>
          <w:sz w:val="24"/>
          <w:szCs w:val="24"/>
        </w:rPr>
        <w:t>Go beyond partnership reciprocal duties as defined by current legislation to share the delivery of the Police and Crime Plan during times of reduced resources to ensure West Yorkshire communities are and feel safe.</w:t>
      </w:r>
    </w:p>
    <w:p w:rsidR="00D64676" w:rsidRDefault="00D64676" w:rsidP="00D64676">
      <w:pPr>
        <w:ind w:left="720" w:hanging="720"/>
        <w:rPr>
          <w:sz w:val="24"/>
          <w:szCs w:val="24"/>
        </w:rPr>
      </w:pPr>
    </w:p>
    <w:p w:rsidR="003D79CF" w:rsidRDefault="00D64676" w:rsidP="005D1405">
      <w:pPr>
        <w:pStyle w:val="ListParagraph"/>
        <w:numPr>
          <w:ilvl w:val="1"/>
          <w:numId w:val="29"/>
        </w:numPr>
        <w:ind w:left="709" w:hanging="709"/>
        <w:rPr>
          <w:sz w:val="24"/>
          <w:szCs w:val="24"/>
        </w:rPr>
      </w:pPr>
      <w:r w:rsidRPr="005D1405">
        <w:rPr>
          <w:sz w:val="24"/>
          <w:szCs w:val="24"/>
        </w:rPr>
        <w:t>In seeking to drive transformative and practical changes that improve community outcomes, the Partnership Executive Group is keen to use a conference format to examine how systems can be re-designed and what roles partners can play.  The first of these will focus on Child Sexual Exploitation at the end of July.</w:t>
      </w:r>
    </w:p>
    <w:p w:rsidR="005D1405" w:rsidRPr="005D1405" w:rsidRDefault="005D1405" w:rsidP="005D1405">
      <w:pPr>
        <w:pStyle w:val="ListParagraph"/>
        <w:ind w:left="709"/>
        <w:rPr>
          <w:sz w:val="24"/>
          <w:szCs w:val="24"/>
        </w:rPr>
      </w:pPr>
    </w:p>
    <w:p w:rsidR="00337EA7" w:rsidRPr="000F43F1" w:rsidRDefault="005D1405" w:rsidP="000F43F1">
      <w:pPr>
        <w:pStyle w:val="ListParagraph"/>
        <w:numPr>
          <w:ilvl w:val="1"/>
          <w:numId w:val="29"/>
        </w:numPr>
        <w:ind w:left="709" w:hanging="709"/>
        <w:rPr>
          <w:sz w:val="24"/>
          <w:szCs w:val="24"/>
        </w:rPr>
      </w:pPr>
      <w:r w:rsidRPr="000F43F1">
        <w:rPr>
          <w:sz w:val="24"/>
          <w:szCs w:val="24"/>
        </w:rPr>
        <w:t xml:space="preserve">The next meeting of the </w:t>
      </w:r>
      <w:r w:rsidR="00DE07C3" w:rsidRPr="000F43F1">
        <w:rPr>
          <w:sz w:val="24"/>
          <w:szCs w:val="24"/>
        </w:rPr>
        <w:t>Group is on 19</w:t>
      </w:r>
      <w:r w:rsidR="00DE07C3" w:rsidRPr="000F43F1">
        <w:rPr>
          <w:sz w:val="24"/>
          <w:szCs w:val="24"/>
          <w:vertAlign w:val="superscript"/>
        </w:rPr>
        <w:t>th</w:t>
      </w:r>
      <w:r w:rsidR="00DE07C3" w:rsidRPr="000F43F1">
        <w:rPr>
          <w:sz w:val="24"/>
          <w:szCs w:val="24"/>
        </w:rPr>
        <w:t xml:space="preserve"> </w:t>
      </w:r>
      <w:r w:rsidR="00337EA7" w:rsidRPr="000F43F1">
        <w:rPr>
          <w:sz w:val="24"/>
          <w:szCs w:val="24"/>
        </w:rPr>
        <w:t>July and will determine, using the outcomes of two recent conferences, how the commitments in the Police and Crime Plan w</w:t>
      </w:r>
      <w:r w:rsidR="000F43F1" w:rsidRPr="000F43F1">
        <w:rPr>
          <w:sz w:val="24"/>
          <w:szCs w:val="24"/>
        </w:rPr>
        <w:t xml:space="preserve">ill </w:t>
      </w:r>
      <w:r w:rsidR="000F43F1" w:rsidRPr="000F43F1">
        <w:rPr>
          <w:sz w:val="24"/>
          <w:szCs w:val="24"/>
        </w:rPr>
        <w:lastRenderedPageBreak/>
        <w:t xml:space="preserve">be achieved.  This includes </w:t>
      </w:r>
      <w:r w:rsidR="000F43F1">
        <w:rPr>
          <w:sz w:val="24"/>
          <w:szCs w:val="24"/>
        </w:rPr>
        <w:t>i</w:t>
      </w:r>
      <w:r w:rsidR="00337EA7" w:rsidRPr="000F43F1">
        <w:rPr>
          <w:sz w:val="24"/>
          <w:szCs w:val="24"/>
        </w:rPr>
        <w:t>dentifying those priorities where there is po</w:t>
      </w:r>
      <w:r w:rsidR="000F43F1" w:rsidRPr="000F43F1">
        <w:rPr>
          <w:sz w:val="24"/>
          <w:szCs w:val="24"/>
        </w:rPr>
        <w:t xml:space="preserve">tential to move forward quickly and </w:t>
      </w:r>
      <w:r w:rsidR="000F43F1">
        <w:rPr>
          <w:sz w:val="24"/>
          <w:szCs w:val="24"/>
        </w:rPr>
        <w:t>how recognised barriers may be overcome.</w:t>
      </w:r>
      <w:r w:rsidR="00337EA7" w:rsidRPr="000F43F1">
        <w:rPr>
          <w:sz w:val="24"/>
          <w:szCs w:val="24"/>
        </w:rPr>
        <w:t xml:space="preserve"> </w:t>
      </w:r>
    </w:p>
    <w:p w:rsidR="003B5F63" w:rsidRPr="003B5F63" w:rsidRDefault="003B5F63" w:rsidP="00F16194">
      <w:pPr>
        <w:ind w:left="720" w:hanging="720"/>
        <w:rPr>
          <w:sz w:val="20"/>
          <w:szCs w:val="24"/>
        </w:rPr>
      </w:pPr>
    </w:p>
    <w:p w:rsidR="00474034" w:rsidRPr="004521D6" w:rsidRDefault="00474034" w:rsidP="00F16194">
      <w:pPr>
        <w:ind w:left="720" w:hanging="720"/>
        <w:rPr>
          <w:b/>
          <w:sz w:val="16"/>
          <w:szCs w:val="24"/>
        </w:rPr>
      </w:pPr>
    </w:p>
    <w:p w:rsidR="00F21E86" w:rsidRPr="00F21E86" w:rsidRDefault="00F21E86" w:rsidP="00F16194">
      <w:pPr>
        <w:ind w:left="720" w:hanging="720"/>
        <w:rPr>
          <w:b/>
          <w:sz w:val="24"/>
          <w:szCs w:val="24"/>
        </w:rPr>
      </w:pPr>
      <w:r w:rsidRPr="00F21E86">
        <w:rPr>
          <w:b/>
          <w:sz w:val="24"/>
          <w:szCs w:val="24"/>
        </w:rPr>
        <w:t>3.</w:t>
      </w:r>
      <w:r w:rsidRPr="00F21E86">
        <w:rPr>
          <w:b/>
          <w:sz w:val="24"/>
          <w:szCs w:val="24"/>
        </w:rPr>
        <w:tab/>
      </w:r>
      <w:r w:rsidR="00580DB9">
        <w:rPr>
          <w:b/>
          <w:sz w:val="24"/>
          <w:szCs w:val="24"/>
        </w:rPr>
        <w:t>Local Authority Leaders and Chief Executives</w:t>
      </w:r>
      <w:r w:rsidR="00F562E6">
        <w:rPr>
          <w:b/>
          <w:sz w:val="24"/>
          <w:szCs w:val="24"/>
        </w:rPr>
        <w:t xml:space="preserve"> </w:t>
      </w:r>
    </w:p>
    <w:p w:rsidR="00AE5678" w:rsidRPr="002B1EC8" w:rsidRDefault="00AE5678" w:rsidP="00F16194">
      <w:pPr>
        <w:ind w:left="720" w:hanging="720"/>
        <w:rPr>
          <w:sz w:val="16"/>
          <w:szCs w:val="24"/>
        </w:rPr>
      </w:pPr>
    </w:p>
    <w:p w:rsidR="00F21E86" w:rsidRDefault="00F21E86" w:rsidP="00217CA1">
      <w:pPr>
        <w:ind w:left="720" w:right="-188" w:hanging="720"/>
        <w:rPr>
          <w:sz w:val="24"/>
          <w:szCs w:val="24"/>
        </w:rPr>
      </w:pPr>
      <w:r>
        <w:rPr>
          <w:sz w:val="24"/>
          <w:szCs w:val="24"/>
        </w:rPr>
        <w:t>3.1</w:t>
      </w:r>
      <w:r w:rsidR="006D0F2D">
        <w:rPr>
          <w:sz w:val="24"/>
          <w:szCs w:val="24"/>
        </w:rPr>
        <w:tab/>
      </w:r>
      <w:r w:rsidR="00D77213">
        <w:rPr>
          <w:sz w:val="24"/>
          <w:szCs w:val="24"/>
        </w:rPr>
        <w:t>West Yorkshire’s strong sub-</w:t>
      </w:r>
      <w:r w:rsidR="00337EA7">
        <w:rPr>
          <w:sz w:val="24"/>
          <w:szCs w:val="24"/>
        </w:rPr>
        <w:t>regional structures provide a useful mechanism to address those issues that are best dealt with at the more strategic level.</w:t>
      </w:r>
    </w:p>
    <w:p w:rsidR="00217CA1" w:rsidRPr="007B3AFF" w:rsidRDefault="00217CA1" w:rsidP="000D3158">
      <w:pPr>
        <w:ind w:left="720" w:right="-188" w:hanging="720"/>
        <w:rPr>
          <w:sz w:val="16"/>
          <w:szCs w:val="24"/>
        </w:rPr>
      </w:pPr>
    </w:p>
    <w:p w:rsidR="000F43F1" w:rsidRDefault="00F21E86" w:rsidP="000F43F1">
      <w:pPr>
        <w:ind w:left="720" w:right="-188" w:hanging="720"/>
        <w:rPr>
          <w:sz w:val="24"/>
          <w:szCs w:val="24"/>
        </w:rPr>
      </w:pPr>
      <w:r>
        <w:rPr>
          <w:sz w:val="24"/>
          <w:szCs w:val="24"/>
        </w:rPr>
        <w:t>3.2</w:t>
      </w:r>
      <w:r>
        <w:rPr>
          <w:sz w:val="24"/>
          <w:szCs w:val="24"/>
        </w:rPr>
        <w:tab/>
      </w:r>
      <w:r w:rsidR="000F43F1">
        <w:rPr>
          <w:sz w:val="24"/>
          <w:szCs w:val="24"/>
        </w:rPr>
        <w:t>Chief Executives are scheduled to meet with chief officers in August, with discussion focusing on opportunities for more effective and efficient use of Police and local authority resources.</w:t>
      </w:r>
    </w:p>
    <w:p w:rsidR="000F43F1" w:rsidRPr="000F43F1" w:rsidRDefault="000F43F1" w:rsidP="000F43F1">
      <w:pPr>
        <w:ind w:left="720" w:right="-188" w:hanging="720"/>
        <w:rPr>
          <w:sz w:val="16"/>
          <w:szCs w:val="24"/>
        </w:rPr>
      </w:pPr>
    </w:p>
    <w:p w:rsidR="005044FF" w:rsidRPr="000F43F1" w:rsidRDefault="000F43F1" w:rsidP="000F43F1">
      <w:pPr>
        <w:ind w:left="720" w:right="-188" w:hanging="720"/>
        <w:rPr>
          <w:sz w:val="24"/>
          <w:szCs w:val="24"/>
        </w:rPr>
      </w:pPr>
      <w:r>
        <w:rPr>
          <w:sz w:val="24"/>
          <w:szCs w:val="24"/>
        </w:rPr>
        <w:t>3.3</w:t>
      </w:r>
      <w:r>
        <w:rPr>
          <w:sz w:val="24"/>
          <w:szCs w:val="24"/>
        </w:rPr>
        <w:tab/>
      </w:r>
      <w:r w:rsidR="007B3AFF">
        <w:rPr>
          <w:sz w:val="24"/>
          <w:szCs w:val="24"/>
        </w:rPr>
        <w:t xml:space="preserve">West Yorkshire Leaders will meet with the Police and Crime Commissioner in October to discuss mutual issues relating to the </w:t>
      </w:r>
      <w:r w:rsidR="00A3713B">
        <w:rPr>
          <w:sz w:val="24"/>
          <w:szCs w:val="24"/>
        </w:rPr>
        <w:t xml:space="preserve">delivery of the Police and Crime Plan and local authorities’ broader place-shaping roles. </w:t>
      </w:r>
      <w:r w:rsidR="007B3AFF">
        <w:rPr>
          <w:sz w:val="24"/>
          <w:szCs w:val="24"/>
        </w:rPr>
        <w:t xml:space="preserve"> </w:t>
      </w:r>
    </w:p>
    <w:p w:rsidR="000D3158" w:rsidRDefault="000D3158">
      <w:pPr>
        <w:rPr>
          <w:b/>
          <w:sz w:val="24"/>
          <w:szCs w:val="24"/>
        </w:rPr>
      </w:pPr>
    </w:p>
    <w:p w:rsidR="00474034" w:rsidRPr="00267B46" w:rsidRDefault="00474034">
      <w:pPr>
        <w:rPr>
          <w:b/>
          <w:sz w:val="14"/>
          <w:szCs w:val="24"/>
        </w:rPr>
      </w:pPr>
    </w:p>
    <w:p w:rsidR="007F468D" w:rsidRPr="007C5D1F" w:rsidRDefault="00B94254">
      <w:pPr>
        <w:rPr>
          <w:b/>
          <w:sz w:val="24"/>
          <w:szCs w:val="24"/>
        </w:rPr>
      </w:pPr>
      <w:r>
        <w:rPr>
          <w:b/>
          <w:sz w:val="24"/>
          <w:szCs w:val="24"/>
        </w:rPr>
        <w:t>4</w:t>
      </w:r>
      <w:r w:rsidR="00957833" w:rsidRPr="007C5D1F">
        <w:rPr>
          <w:b/>
          <w:sz w:val="24"/>
          <w:szCs w:val="24"/>
        </w:rPr>
        <w:t>.</w:t>
      </w:r>
      <w:r w:rsidR="00957833" w:rsidRPr="007C5D1F">
        <w:rPr>
          <w:b/>
          <w:sz w:val="24"/>
          <w:szCs w:val="24"/>
        </w:rPr>
        <w:tab/>
      </w:r>
      <w:r w:rsidR="007B3AFF">
        <w:rPr>
          <w:b/>
          <w:sz w:val="24"/>
          <w:szCs w:val="24"/>
        </w:rPr>
        <w:t xml:space="preserve">Local Partnerships </w:t>
      </w:r>
    </w:p>
    <w:p w:rsidR="007F468D" w:rsidRPr="00D10AB0" w:rsidRDefault="007F468D">
      <w:pPr>
        <w:rPr>
          <w:b/>
          <w:sz w:val="16"/>
          <w:szCs w:val="24"/>
        </w:rPr>
      </w:pPr>
    </w:p>
    <w:p w:rsidR="00F358E7" w:rsidRDefault="009D5F46" w:rsidP="007B3AFF">
      <w:pPr>
        <w:ind w:left="720" w:hanging="720"/>
        <w:rPr>
          <w:sz w:val="24"/>
          <w:szCs w:val="24"/>
        </w:rPr>
      </w:pPr>
      <w:r>
        <w:rPr>
          <w:sz w:val="24"/>
          <w:szCs w:val="24"/>
        </w:rPr>
        <w:t>4</w:t>
      </w:r>
      <w:r w:rsidR="0099761B">
        <w:rPr>
          <w:sz w:val="24"/>
          <w:szCs w:val="24"/>
        </w:rPr>
        <w:t>.1</w:t>
      </w:r>
      <w:r w:rsidR="00957833" w:rsidRPr="007C5D1F">
        <w:rPr>
          <w:sz w:val="24"/>
          <w:szCs w:val="24"/>
        </w:rPr>
        <w:tab/>
      </w:r>
      <w:r w:rsidR="00A3713B">
        <w:rPr>
          <w:sz w:val="24"/>
          <w:szCs w:val="24"/>
        </w:rPr>
        <w:t xml:space="preserve">Underpinned by statutory requirements, Community Safety Partnerships bring together partners at a district-level to </w:t>
      </w:r>
      <w:r w:rsidR="00112A60">
        <w:rPr>
          <w:sz w:val="24"/>
          <w:szCs w:val="24"/>
        </w:rPr>
        <w:t xml:space="preserve">undertake a strategic assessment and </w:t>
      </w:r>
      <w:r w:rsidR="00A3713B">
        <w:rPr>
          <w:sz w:val="24"/>
          <w:szCs w:val="24"/>
        </w:rPr>
        <w:t xml:space="preserve">address local priorities articulated in a </w:t>
      </w:r>
      <w:r w:rsidR="005C3784">
        <w:rPr>
          <w:sz w:val="24"/>
          <w:szCs w:val="24"/>
        </w:rPr>
        <w:t>Crime and Disorder Reduction</w:t>
      </w:r>
      <w:r w:rsidR="00112A60">
        <w:rPr>
          <w:sz w:val="24"/>
          <w:szCs w:val="24"/>
        </w:rPr>
        <w:t xml:space="preserve"> Strategy.</w:t>
      </w:r>
      <w:r w:rsidR="00A3713B">
        <w:rPr>
          <w:sz w:val="24"/>
          <w:szCs w:val="24"/>
        </w:rPr>
        <w:t xml:space="preserve"> </w:t>
      </w:r>
    </w:p>
    <w:p w:rsidR="005C3784" w:rsidRPr="005C3784" w:rsidRDefault="005C3784" w:rsidP="007B3AFF">
      <w:pPr>
        <w:ind w:left="720" w:hanging="720"/>
        <w:rPr>
          <w:sz w:val="16"/>
          <w:szCs w:val="24"/>
        </w:rPr>
      </w:pPr>
    </w:p>
    <w:p w:rsidR="005C3784" w:rsidRDefault="005C3784" w:rsidP="007B3AFF">
      <w:pPr>
        <w:ind w:left="720" w:hanging="720"/>
        <w:rPr>
          <w:sz w:val="24"/>
          <w:szCs w:val="24"/>
        </w:rPr>
      </w:pPr>
      <w:r>
        <w:rPr>
          <w:sz w:val="24"/>
          <w:szCs w:val="24"/>
        </w:rPr>
        <w:t>4.2</w:t>
      </w:r>
      <w:r>
        <w:rPr>
          <w:sz w:val="24"/>
          <w:szCs w:val="24"/>
        </w:rPr>
        <w:tab/>
        <w:t>Updates from Partnerships are provided to Panels through the ‘Local Perspectives’ process and the annual liaison meeting.  This gives Panel members and Partnerships themselves the opportunity to explore mutual issues.</w:t>
      </w:r>
    </w:p>
    <w:p w:rsidR="005B01D0" w:rsidRPr="007A509F" w:rsidRDefault="005B01D0" w:rsidP="007229AE">
      <w:pPr>
        <w:ind w:left="720" w:hanging="720"/>
        <w:rPr>
          <w:b/>
          <w:sz w:val="24"/>
          <w:szCs w:val="24"/>
        </w:rPr>
      </w:pPr>
    </w:p>
    <w:p w:rsidR="005B01D0" w:rsidRPr="005B01D0" w:rsidRDefault="005B01D0" w:rsidP="00F358E7">
      <w:pPr>
        <w:ind w:left="720" w:right="-188" w:hanging="720"/>
        <w:rPr>
          <w:b/>
          <w:sz w:val="24"/>
          <w:szCs w:val="24"/>
        </w:rPr>
      </w:pPr>
      <w:r w:rsidRPr="007A509F">
        <w:rPr>
          <w:b/>
          <w:sz w:val="24"/>
          <w:szCs w:val="24"/>
        </w:rPr>
        <w:t>5.</w:t>
      </w:r>
      <w:r w:rsidRPr="005B01D0">
        <w:rPr>
          <w:b/>
          <w:sz w:val="24"/>
          <w:szCs w:val="24"/>
        </w:rPr>
        <w:tab/>
        <w:t>Reco</w:t>
      </w:r>
      <w:r>
        <w:rPr>
          <w:b/>
          <w:sz w:val="24"/>
          <w:szCs w:val="24"/>
        </w:rPr>
        <w:t>mmendation</w:t>
      </w:r>
    </w:p>
    <w:p w:rsidR="005B01D0" w:rsidRPr="00267B46" w:rsidRDefault="005B01D0" w:rsidP="00F358E7">
      <w:pPr>
        <w:ind w:left="720" w:right="-188" w:hanging="720"/>
        <w:rPr>
          <w:sz w:val="16"/>
          <w:szCs w:val="24"/>
        </w:rPr>
      </w:pPr>
    </w:p>
    <w:p w:rsidR="007C5D1F" w:rsidRPr="007C5D1F" w:rsidRDefault="005B01D0" w:rsidP="00EC2986">
      <w:pPr>
        <w:ind w:left="720" w:right="-188" w:hanging="720"/>
        <w:rPr>
          <w:sz w:val="24"/>
          <w:szCs w:val="24"/>
        </w:rPr>
      </w:pPr>
      <w:r>
        <w:rPr>
          <w:sz w:val="24"/>
          <w:szCs w:val="24"/>
        </w:rPr>
        <w:t>5.1</w:t>
      </w:r>
      <w:r w:rsidR="00F358E7" w:rsidRPr="00F358E7">
        <w:rPr>
          <w:sz w:val="24"/>
          <w:szCs w:val="24"/>
        </w:rPr>
        <w:tab/>
        <w:t xml:space="preserve">It is recommended that the Panel notes the </w:t>
      </w:r>
      <w:r w:rsidR="007B3AFF">
        <w:rPr>
          <w:sz w:val="24"/>
          <w:szCs w:val="24"/>
        </w:rPr>
        <w:t xml:space="preserve">information contained in this </w:t>
      </w:r>
      <w:r w:rsidR="00752AB0">
        <w:rPr>
          <w:sz w:val="24"/>
          <w:szCs w:val="24"/>
        </w:rPr>
        <w:t>briefing</w:t>
      </w:r>
      <w:r w:rsidR="00F358E7" w:rsidRPr="00F358E7">
        <w:rPr>
          <w:sz w:val="24"/>
          <w:szCs w:val="24"/>
        </w:rPr>
        <w:t xml:space="preserve">.  </w:t>
      </w:r>
      <w:bookmarkStart w:id="0" w:name="_GoBack"/>
      <w:bookmarkEnd w:id="0"/>
      <w:r w:rsidR="00A3713B">
        <w:rPr>
          <w:sz w:val="24"/>
          <w:szCs w:val="24"/>
        </w:rPr>
        <w:t xml:space="preserve"> </w:t>
      </w:r>
    </w:p>
    <w:sectPr w:rsidR="007C5D1F" w:rsidRPr="007C5D1F" w:rsidSect="001A2739">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3B" w:rsidRDefault="00A3713B" w:rsidP="00344495">
      <w:r>
        <w:separator/>
      </w:r>
    </w:p>
  </w:endnote>
  <w:endnote w:type="continuationSeparator" w:id="0">
    <w:p w:rsidR="00A3713B" w:rsidRDefault="00A3713B"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Content>
      <w:sdt>
        <w:sdtPr>
          <w:id w:val="-1669238322"/>
          <w:docPartObj>
            <w:docPartGallery w:val="Page Numbers (Top of Page)"/>
            <w:docPartUnique/>
          </w:docPartObj>
        </w:sdtPr>
        <w:sdtContent>
          <w:p w:rsidR="00A3713B" w:rsidRDefault="00A371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37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3784">
              <w:rPr>
                <w:b/>
                <w:bCs/>
                <w:noProof/>
              </w:rPr>
              <w:t>2</w:t>
            </w:r>
            <w:r>
              <w:rPr>
                <w:b/>
                <w:bCs/>
                <w:sz w:val="24"/>
                <w:szCs w:val="24"/>
              </w:rPr>
              <w:fldChar w:fldCharType="end"/>
            </w:r>
          </w:p>
        </w:sdtContent>
      </w:sdt>
    </w:sdtContent>
  </w:sdt>
  <w:p w:rsidR="00A3713B" w:rsidRDefault="00A3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3B" w:rsidRDefault="00A3713B" w:rsidP="00344495">
      <w:r>
        <w:separator/>
      </w:r>
    </w:p>
  </w:footnote>
  <w:footnote w:type="continuationSeparator" w:id="0">
    <w:p w:rsidR="00A3713B" w:rsidRDefault="00A3713B"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594D68"/>
    <w:multiLevelType w:val="multilevel"/>
    <w:tmpl w:val="C194F3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C04878"/>
    <w:multiLevelType w:val="multilevel"/>
    <w:tmpl w:val="FEB0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B942EF"/>
    <w:multiLevelType w:val="hybridMultilevel"/>
    <w:tmpl w:val="256C1386"/>
    <w:lvl w:ilvl="0" w:tplc="08090001">
      <w:start w:val="1"/>
      <w:numFmt w:val="bullet"/>
      <w:lvlText w:val=""/>
      <w:lvlJc w:val="left"/>
      <w:pPr>
        <w:ind w:left="2137" w:hanging="360"/>
      </w:pPr>
      <w:rPr>
        <w:rFonts w:ascii="Symbol" w:hAnsi="Symbol" w:hint="default"/>
      </w:rPr>
    </w:lvl>
    <w:lvl w:ilvl="1" w:tplc="08090003">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3">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7"/>
  </w:num>
  <w:num w:numId="4">
    <w:abstractNumId w:val="4"/>
  </w:num>
  <w:num w:numId="5">
    <w:abstractNumId w:val="16"/>
  </w:num>
  <w:num w:numId="6">
    <w:abstractNumId w:val="0"/>
  </w:num>
  <w:num w:numId="7">
    <w:abstractNumId w:val="15"/>
  </w:num>
  <w:num w:numId="8">
    <w:abstractNumId w:val="28"/>
  </w:num>
  <w:num w:numId="9">
    <w:abstractNumId w:val="23"/>
  </w:num>
  <w:num w:numId="10">
    <w:abstractNumId w:val="11"/>
  </w:num>
  <w:num w:numId="11">
    <w:abstractNumId w:val="25"/>
  </w:num>
  <w:num w:numId="12">
    <w:abstractNumId w:val="24"/>
  </w:num>
  <w:num w:numId="13">
    <w:abstractNumId w:val="9"/>
  </w:num>
  <w:num w:numId="14">
    <w:abstractNumId w:val="5"/>
  </w:num>
  <w:num w:numId="15">
    <w:abstractNumId w:val="13"/>
  </w:num>
  <w:num w:numId="16">
    <w:abstractNumId w:val="22"/>
  </w:num>
  <w:num w:numId="17">
    <w:abstractNumId w:val="18"/>
  </w:num>
  <w:num w:numId="18">
    <w:abstractNumId w:val="19"/>
  </w:num>
  <w:num w:numId="19">
    <w:abstractNumId w:val="1"/>
  </w:num>
  <w:num w:numId="20">
    <w:abstractNumId w:val="20"/>
  </w:num>
  <w:num w:numId="21">
    <w:abstractNumId w:val="10"/>
  </w:num>
  <w:num w:numId="22">
    <w:abstractNumId w:val="6"/>
  </w:num>
  <w:num w:numId="23">
    <w:abstractNumId w:val="7"/>
  </w:num>
  <w:num w:numId="24">
    <w:abstractNumId w:val="26"/>
  </w:num>
  <w:num w:numId="25">
    <w:abstractNumId w:val="17"/>
  </w:num>
  <w:num w:numId="26">
    <w:abstractNumId w:val="21"/>
  </w:num>
  <w:num w:numId="27">
    <w:abstractNumId w:val="12"/>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573D0"/>
    <w:rsid w:val="000604C5"/>
    <w:rsid w:val="0006572A"/>
    <w:rsid w:val="00065BD2"/>
    <w:rsid w:val="00066715"/>
    <w:rsid w:val="0008000D"/>
    <w:rsid w:val="000874D1"/>
    <w:rsid w:val="000906BA"/>
    <w:rsid w:val="0009467D"/>
    <w:rsid w:val="000B6B86"/>
    <w:rsid w:val="000C2612"/>
    <w:rsid w:val="000D3158"/>
    <w:rsid w:val="000D3621"/>
    <w:rsid w:val="000F43F1"/>
    <w:rsid w:val="000F6E57"/>
    <w:rsid w:val="00112A60"/>
    <w:rsid w:val="0011363E"/>
    <w:rsid w:val="00114DA4"/>
    <w:rsid w:val="00126BF5"/>
    <w:rsid w:val="0014392D"/>
    <w:rsid w:val="001470CE"/>
    <w:rsid w:val="00157F10"/>
    <w:rsid w:val="00161C40"/>
    <w:rsid w:val="001649A6"/>
    <w:rsid w:val="0016550D"/>
    <w:rsid w:val="00170593"/>
    <w:rsid w:val="00190FE3"/>
    <w:rsid w:val="00193258"/>
    <w:rsid w:val="00193B11"/>
    <w:rsid w:val="00194AE4"/>
    <w:rsid w:val="001A1E7B"/>
    <w:rsid w:val="001A2739"/>
    <w:rsid w:val="001C23C2"/>
    <w:rsid w:val="001D1FD0"/>
    <w:rsid w:val="001F35E6"/>
    <w:rsid w:val="001F447A"/>
    <w:rsid w:val="001F4731"/>
    <w:rsid w:val="0020688E"/>
    <w:rsid w:val="00217CA1"/>
    <w:rsid w:val="00223774"/>
    <w:rsid w:val="00224634"/>
    <w:rsid w:val="00231ED8"/>
    <w:rsid w:val="0023259C"/>
    <w:rsid w:val="00235E77"/>
    <w:rsid w:val="002445AA"/>
    <w:rsid w:val="00246367"/>
    <w:rsid w:val="00267B46"/>
    <w:rsid w:val="00275191"/>
    <w:rsid w:val="0027733D"/>
    <w:rsid w:val="002927A6"/>
    <w:rsid w:val="00293299"/>
    <w:rsid w:val="002A47F9"/>
    <w:rsid w:val="002B1EC8"/>
    <w:rsid w:val="002C3ECB"/>
    <w:rsid w:val="002E209B"/>
    <w:rsid w:val="002F68D3"/>
    <w:rsid w:val="003040CC"/>
    <w:rsid w:val="00312496"/>
    <w:rsid w:val="003141AD"/>
    <w:rsid w:val="00317E5D"/>
    <w:rsid w:val="00326876"/>
    <w:rsid w:val="00327B2E"/>
    <w:rsid w:val="00333F32"/>
    <w:rsid w:val="003350C2"/>
    <w:rsid w:val="00337A7F"/>
    <w:rsid w:val="00337EA7"/>
    <w:rsid w:val="00344495"/>
    <w:rsid w:val="0035225A"/>
    <w:rsid w:val="00357965"/>
    <w:rsid w:val="00374EBA"/>
    <w:rsid w:val="00384AF1"/>
    <w:rsid w:val="003977F1"/>
    <w:rsid w:val="003A176E"/>
    <w:rsid w:val="003A39C9"/>
    <w:rsid w:val="003B5F63"/>
    <w:rsid w:val="003B62FD"/>
    <w:rsid w:val="003C0513"/>
    <w:rsid w:val="003C3992"/>
    <w:rsid w:val="003C4E10"/>
    <w:rsid w:val="003D79CF"/>
    <w:rsid w:val="003E4E5D"/>
    <w:rsid w:val="003E66A4"/>
    <w:rsid w:val="003F194C"/>
    <w:rsid w:val="00401167"/>
    <w:rsid w:val="00413797"/>
    <w:rsid w:val="00415BB0"/>
    <w:rsid w:val="00433F6F"/>
    <w:rsid w:val="004521D6"/>
    <w:rsid w:val="00455DBE"/>
    <w:rsid w:val="00474034"/>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21E66"/>
    <w:rsid w:val="0052551E"/>
    <w:rsid w:val="00534F87"/>
    <w:rsid w:val="00550A4E"/>
    <w:rsid w:val="00552275"/>
    <w:rsid w:val="005532FE"/>
    <w:rsid w:val="00553A65"/>
    <w:rsid w:val="00560626"/>
    <w:rsid w:val="005721B2"/>
    <w:rsid w:val="005752CB"/>
    <w:rsid w:val="005772B9"/>
    <w:rsid w:val="00577C0A"/>
    <w:rsid w:val="00580DB9"/>
    <w:rsid w:val="00593797"/>
    <w:rsid w:val="005A6695"/>
    <w:rsid w:val="005B01D0"/>
    <w:rsid w:val="005B0EBA"/>
    <w:rsid w:val="005B145D"/>
    <w:rsid w:val="005B48DD"/>
    <w:rsid w:val="005C3784"/>
    <w:rsid w:val="005D1405"/>
    <w:rsid w:val="005D767A"/>
    <w:rsid w:val="005F290C"/>
    <w:rsid w:val="005F7707"/>
    <w:rsid w:val="006037CA"/>
    <w:rsid w:val="0060707F"/>
    <w:rsid w:val="00623964"/>
    <w:rsid w:val="00624C07"/>
    <w:rsid w:val="00636DB1"/>
    <w:rsid w:val="0064310C"/>
    <w:rsid w:val="00643AAC"/>
    <w:rsid w:val="006444ED"/>
    <w:rsid w:val="006525C0"/>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F3B1E"/>
    <w:rsid w:val="00700809"/>
    <w:rsid w:val="00715CD8"/>
    <w:rsid w:val="0071718C"/>
    <w:rsid w:val="007229AE"/>
    <w:rsid w:val="0072612D"/>
    <w:rsid w:val="00730AC0"/>
    <w:rsid w:val="00734313"/>
    <w:rsid w:val="00734D1A"/>
    <w:rsid w:val="00742A55"/>
    <w:rsid w:val="00743AC4"/>
    <w:rsid w:val="007475F4"/>
    <w:rsid w:val="00752AB0"/>
    <w:rsid w:val="00753233"/>
    <w:rsid w:val="00770BDC"/>
    <w:rsid w:val="007734D2"/>
    <w:rsid w:val="00774586"/>
    <w:rsid w:val="007779F6"/>
    <w:rsid w:val="0078730A"/>
    <w:rsid w:val="007929F4"/>
    <w:rsid w:val="007A509F"/>
    <w:rsid w:val="007A6262"/>
    <w:rsid w:val="007A6566"/>
    <w:rsid w:val="007B14F4"/>
    <w:rsid w:val="007B3AFF"/>
    <w:rsid w:val="007C286F"/>
    <w:rsid w:val="007C3EA0"/>
    <w:rsid w:val="007C5D1F"/>
    <w:rsid w:val="007E67F9"/>
    <w:rsid w:val="007F180C"/>
    <w:rsid w:val="007F468D"/>
    <w:rsid w:val="00821B9F"/>
    <w:rsid w:val="008262D4"/>
    <w:rsid w:val="0083157B"/>
    <w:rsid w:val="0083575E"/>
    <w:rsid w:val="008437F7"/>
    <w:rsid w:val="0086629E"/>
    <w:rsid w:val="00870834"/>
    <w:rsid w:val="0087518A"/>
    <w:rsid w:val="0089733D"/>
    <w:rsid w:val="008A3EAC"/>
    <w:rsid w:val="008A592A"/>
    <w:rsid w:val="008B5320"/>
    <w:rsid w:val="008C4D51"/>
    <w:rsid w:val="008C51EC"/>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5884"/>
    <w:rsid w:val="009773DB"/>
    <w:rsid w:val="009819B7"/>
    <w:rsid w:val="00984EAB"/>
    <w:rsid w:val="00990D1B"/>
    <w:rsid w:val="0099761B"/>
    <w:rsid w:val="009B3661"/>
    <w:rsid w:val="009B660D"/>
    <w:rsid w:val="009B76AB"/>
    <w:rsid w:val="009B7A60"/>
    <w:rsid w:val="009C2BCA"/>
    <w:rsid w:val="009D1CE9"/>
    <w:rsid w:val="009D5F46"/>
    <w:rsid w:val="009E6635"/>
    <w:rsid w:val="00A02BFC"/>
    <w:rsid w:val="00A02C53"/>
    <w:rsid w:val="00A04370"/>
    <w:rsid w:val="00A16DD3"/>
    <w:rsid w:val="00A20AA7"/>
    <w:rsid w:val="00A33B84"/>
    <w:rsid w:val="00A3421D"/>
    <w:rsid w:val="00A3713B"/>
    <w:rsid w:val="00A4228E"/>
    <w:rsid w:val="00A430A4"/>
    <w:rsid w:val="00A4315E"/>
    <w:rsid w:val="00A44C67"/>
    <w:rsid w:val="00A94D9E"/>
    <w:rsid w:val="00AA01B6"/>
    <w:rsid w:val="00AA02C7"/>
    <w:rsid w:val="00AA12E0"/>
    <w:rsid w:val="00AA5D2B"/>
    <w:rsid w:val="00AA72CC"/>
    <w:rsid w:val="00AB0EC4"/>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D175D"/>
    <w:rsid w:val="00BD5A47"/>
    <w:rsid w:val="00BF2643"/>
    <w:rsid w:val="00BF3A12"/>
    <w:rsid w:val="00BF6A3B"/>
    <w:rsid w:val="00C068BA"/>
    <w:rsid w:val="00C21775"/>
    <w:rsid w:val="00C31C6E"/>
    <w:rsid w:val="00C41875"/>
    <w:rsid w:val="00C66AB0"/>
    <w:rsid w:val="00C7190E"/>
    <w:rsid w:val="00C721A9"/>
    <w:rsid w:val="00C8049C"/>
    <w:rsid w:val="00C83A12"/>
    <w:rsid w:val="00C83A42"/>
    <w:rsid w:val="00C95DAB"/>
    <w:rsid w:val="00CA7BC2"/>
    <w:rsid w:val="00CB7C13"/>
    <w:rsid w:val="00CC2FE6"/>
    <w:rsid w:val="00CD2653"/>
    <w:rsid w:val="00CE18DB"/>
    <w:rsid w:val="00CF254D"/>
    <w:rsid w:val="00D0298E"/>
    <w:rsid w:val="00D07274"/>
    <w:rsid w:val="00D10AB0"/>
    <w:rsid w:val="00D1784F"/>
    <w:rsid w:val="00D216B9"/>
    <w:rsid w:val="00D3439C"/>
    <w:rsid w:val="00D362A6"/>
    <w:rsid w:val="00D44D5C"/>
    <w:rsid w:val="00D508D6"/>
    <w:rsid w:val="00D53CD4"/>
    <w:rsid w:val="00D627F2"/>
    <w:rsid w:val="00D64593"/>
    <w:rsid w:val="00D64676"/>
    <w:rsid w:val="00D6518D"/>
    <w:rsid w:val="00D7528E"/>
    <w:rsid w:val="00D769BC"/>
    <w:rsid w:val="00D77213"/>
    <w:rsid w:val="00D84BAE"/>
    <w:rsid w:val="00D95B99"/>
    <w:rsid w:val="00D95F02"/>
    <w:rsid w:val="00DB0400"/>
    <w:rsid w:val="00DE07C3"/>
    <w:rsid w:val="00DE55CE"/>
    <w:rsid w:val="00DF12A3"/>
    <w:rsid w:val="00DF3AE4"/>
    <w:rsid w:val="00E14C5E"/>
    <w:rsid w:val="00E21E1D"/>
    <w:rsid w:val="00E34919"/>
    <w:rsid w:val="00E405A0"/>
    <w:rsid w:val="00E5443E"/>
    <w:rsid w:val="00E612DC"/>
    <w:rsid w:val="00E650A1"/>
    <w:rsid w:val="00E71673"/>
    <w:rsid w:val="00E8543C"/>
    <w:rsid w:val="00EA7E57"/>
    <w:rsid w:val="00EC2986"/>
    <w:rsid w:val="00EC5831"/>
    <w:rsid w:val="00ED1B94"/>
    <w:rsid w:val="00ED3100"/>
    <w:rsid w:val="00EE070C"/>
    <w:rsid w:val="00EF720B"/>
    <w:rsid w:val="00F022D5"/>
    <w:rsid w:val="00F0329A"/>
    <w:rsid w:val="00F074F4"/>
    <w:rsid w:val="00F11538"/>
    <w:rsid w:val="00F16194"/>
    <w:rsid w:val="00F21E86"/>
    <w:rsid w:val="00F22B07"/>
    <w:rsid w:val="00F27EE2"/>
    <w:rsid w:val="00F358E7"/>
    <w:rsid w:val="00F36D6D"/>
    <w:rsid w:val="00F377A9"/>
    <w:rsid w:val="00F43122"/>
    <w:rsid w:val="00F509FE"/>
    <w:rsid w:val="00F5107C"/>
    <w:rsid w:val="00F562E6"/>
    <w:rsid w:val="00F8056C"/>
    <w:rsid w:val="00F8411F"/>
    <w:rsid w:val="00FB2BAD"/>
    <w:rsid w:val="00FB3B60"/>
    <w:rsid w:val="00FC16E4"/>
    <w:rsid w:val="00FC489D"/>
    <w:rsid w:val="00FC551F"/>
    <w:rsid w:val="00FC7CE6"/>
    <w:rsid w:val="00FD3180"/>
    <w:rsid w:val="00FD7566"/>
    <w:rsid w:val="00FF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7342B6-C823-486E-AB39-B54EF3B16068}"/>
</file>

<file path=customXml/itemProps2.xml><?xml version="1.0" encoding="utf-8"?>
<ds:datastoreItem xmlns:ds="http://schemas.openxmlformats.org/officeDocument/2006/customXml" ds:itemID="{5A00E617-0147-42B5-B925-F7B45FBB0D88}"/>
</file>

<file path=customXml/itemProps3.xml><?xml version="1.0" encoding="utf-8"?>
<ds:datastoreItem xmlns:ds="http://schemas.openxmlformats.org/officeDocument/2006/customXml" ds:itemID="{F66DB28E-22E4-44C0-B20B-4CC2BE5C3CB0}"/>
</file>

<file path=docProps/app.xml><?xml version="1.0" encoding="utf-8"?>
<Properties xmlns="http://schemas.openxmlformats.org/officeDocument/2006/extended-properties" xmlns:vt="http://schemas.openxmlformats.org/officeDocument/2006/docPropsVTypes">
  <Template>Normal</Template>
  <TotalTime>72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Strategic Local Authority Engagement</dc:title>
  <dc:creator>Elliott, Clare (AWYA)</dc:creator>
  <cp:lastModifiedBy>Skinner, Jonathan</cp:lastModifiedBy>
  <cp:revision>37</cp:revision>
  <cp:lastPrinted>2013-05-30T12:49:00Z</cp:lastPrinted>
  <dcterms:created xsi:type="dcterms:W3CDTF">2013-07-16T12:50:00Z</dcterms:created>
  <dcterms:modified xsi:type="dcterms:W3CDTF">2013-07-16T13:57:00Z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