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AF4" w:rsidRDefault="00C648BF" w:rsidP="00AB6AF4">
      <w:pPr>
        <w:rPr>
          <w:b/>
          <w:sz w:val="28"/>
          <w:szCs w:val="28"/>
        </w:rPr>
      </w:pPr>
      <w:r>
        <w:rPr>
          <w:noProof/>
          <w:lang w:eastAsia="en-GB"/>
        </w:rPr>
        <mc:AlternateContent>
          <mc:Choice Requires="wps">
            <w:drawing>
              <wp:anchor distT="0" distB="0" distL="114300" distR="114300" simplePos="0" relativeHeight="251661312" behindDoc="0" locked="0" layoutInCell="1" allowOverlap="1" wp14:anchorId="5C53B64D" wp14:editId="12857D8B">
                <wp:simplePos x="0" y="0"/>
                <wp:positionH relativeFrom="column">
                  <wp:posOffset>3622040</wp:posOffset>
                </wp:positionH>
                <wp:positionV relativeFrom="paragraph">
                  <wp:posOffset>-57150</wp:posOffset>
                </wp:positionV>
                <wp:extent cx="1431925" cy="800100"/>
                <wp:effectExtent l="0" t="0" r="158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800100"/>
                        </a:xfrm>
                        <a:prstGeom prst="rect">
                          <a:avLst/>
                        </a:prstGeom>
                        <a:solidFill>
                          <a:srgbClr val="FFFFFF"/>
                        </a:solidFill>
                        <a:ln w="9525">
                          <a:solidFill>
                            <a:srgbClr val="000000"/>
                          </a:solidFill>
                          <a:miter lim="800000"/>
                          <a:headEnd/>
                          <a:tailEnd/>
                        </a:ln>
                      </wps:spPr>
                      <wps:txb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5.2pt;margin-top:-4.5pt;width:112.75pt;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HdGHwIAAEQEAAAOAAAAZHJzL2Uyb0RvYy54bWysU9tu2zAMfR+wfxD0vtjJkq0x4hRdugwD&#10;ugvQ7gNoWY6FSaInKbGzrx8lp2nQDXsY5geBNKmjw0NydT0YzQ7SeYW25NNJzpm0AmtldyX/9rB9&#10;dcWZD2Br0GhlyY/S8+v1yxervivkDFvUtXSMQKwv+q7kbQhdkWVetNKAn2AnLQUbdAYCuW6X1Q56&#10;Qjc6m+X5m6xHV3cOhfSe/t6OQb5O+E0jRfjSNF4GpktO3EI6XTqreGbrFRQ7B12rxIkG/AMLA8rS&#10;o2eoWwjA9k79BmWUcOixCROBJsOmUUKmGqiaaf6smvsWOplqIXF8d5bJ/z9Y8fnw1TFVl3zOmQVD&#10;LXqQQ2DvcGDzqE7f+YKS7jtKCwP9pi6nSn13h+K7ZxY3LdidvHEO+1ZCTeym8WZ2cXXE8RGk6j9h&#10;Tc/APmACGhpnonQkBiN06tLx3JlIRcQn56+ny9mCM0Gxq5ykSq3LoHi83TkfPkg0LBold9T5hA6H&#10;Ox8iGygeU+JjHrWqt0rr5LhdtdGOHYCmZJu+VMCzNG1ZX/Llgnj8HSJP358gjAo07lqZVAWlxSQo&#10;omzvbZ3sAEqPNlHW9qRjlG4UMQzVQIlR3ArrIynqcBxrWkMyWnQ/OetppEvuf+zBSc70R0tdWU7n&#10;87gDyZkv3s7IcZeR6jICVhBUyQNno7kJaW8iX4s31L1GJWGfmJy40qgmvU9rFXfh0k9ZT8u//gUA&#10;AP//AwBQSwMEFAAGAAgAAAAhADkei6TgAAAACgEAAA8AAABkcnMvZG93bnJldi54bWxMj8FOwzAQ&#10;RO9I/IO1SFxQaxfapglxKoQEojdoK7i6sZtE2Otgu2n4e5YTHFf7NPOmXI/OssGE2HmUMJsKYAZr&#10;rztsJOx3T5MVsJgUamU9GgnfJsK6urwoVaH9Gd/MsE0NoxCMhZLQptQXnMe6NU7Fqe8N0u/og1OJ&#10;ztBwHdSZwp3lt0IsuVMdUkOrevPYmvpze3ISVvOX4SNu7l7f6+XR5ukmG56/gpTXV+PDPbBkxvQH&#10;w68+qUNFTgd/Qh2ZlbDIxJxQCZOcNhGQ5Ysc2IHIWSaAVyX/P6H6AQAA//8DAFBLAQItABQABgAI&#10;AAAAIQC2gziS/gAAAOEBAAATAAAAAAAAAAAAAAAAAAAAAABbQ29udGVudF9UeXBlc10ueG1sUEsB&#10;Ai0AFAAGAAgAAAAhADj9If/WAAAAlAEAAAsAAAAAAAAAAAAAAAAALwEAAF9yZWxzLy5yZWxzUEsB&#10;Ai0AFAAGAAgAAAAhACNwd0YfAgAARAQAAA4AAAAAAAAAAAAAAAAALgIAAGRycy9lMm9Eb2MueG1s&#10;UEsBAi0AFAAGAAgAAAAhADkei6TgAAAACgEAAA8AAAAAAAAAAAAAAAAAeQQAAGRycy9kb3ducmV2&#10;LnhtbFBLBQYAAAAABAAEAPMAAACGBQAAAAA=&#10;">
                <v:textbox>
                  <w:txbxContent>
                    <w:p w:rsidR="00243FBE" w:rsidRDefault="00401798" w:rsidP="006C1DA1">
                      <w:pPr>
                        <w:rPr>
                          <w:b/>
                        </w:rPr>
                      </w:pPr>
                      <w:r>
                        <w:rPr>
                          <w:b/>
                        </w:rPr>
                        <w:t>Emma Duckett</w:t>
                      </w:r>
                    </w:p>
                    <w:p w:rsidR="003866FF" w:rsidRDefault="003866FF" w:rsidP="006C1DA1">
                      <w:pPr>
                        <w:rPr>
                          <w:b/>
                        </w:rPr>
                      </w:pPr>
                      <w:r>
                        <w:rPr>
                          <w:b/>
                        </w:rPr>
                        <w:t>Police and Crime Panel Officer</w:t>
                      </w:r>
                    </w:p>
                    <w:p w:rsidR="00243FBE" w:rsidRDefault="00401798" w:rsidP="006C1DA1">
                      <w:pPr>
                        <w:rPr>
                          <w:b/>
                        </w:rPr>
                      </w:pPr>
                      <w:r>
                        <w:rPr>
                          <w:b/>
                        </w:rPr>
                        <w:t>01924 305310</w:t>
                      </w:r>
                    </w:p>
                    <w:p w:rsidR="00243FBE" w:rsidRDefault="00243FBE" w:rsidP="006C1DA1"/>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127937C9" wp14:editId="4F5DCB79">
                <wp:simplePos x="0" y="0"/>
                <wp:positionH relativeFrom="column">
                  <wp:posOffset>3621405</wp:posOffset>
                </wp:positionH>
                <wp:positionV relativeFrom="paragraph">
                  <wp:posOffset>-571500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243FBE" w:rsidRPr="002A01DE" w:rsidRDefault="00243FBE" w:rsidP="006C1DA1">
                            <w:pPr>
                              <w:jc w:val="center"/>
                              <w:rPr>
                                <w:sz w:val="32"/>
                                <w:szCs w:val="32"/>
                              </w:rPr>
                            </w:pPr>
                            <w:r w:rsidRPr="002A01DE">
                              <w:rPr>
                                <w:sz w:val="32"/>
                                <w:szCs w:val="32"/>
                              </w:rPr>
                              <w:t xml:space="preserve">Item </w:t>
                            </w:r>
                            <w:r w:rsidR="00E81A3B">
                              <w:rPr>
                                <w:sz w:val="32"/>
                                <w:szCs w:val="32"/>
                              </w:rPr>
                              <w:t>1</w:t>
                            </w:r>
                            <w:r w:rsidR="00317C54">
                              <w:rPr>
                                <w:sz w:val="32"/>
                                <w:szCs w:val="32"/>
                              </w:rPr>
                              <w:t>2</w:t>
                            </w:r>
                          </w:p>
                          <w:p w:rsidR="00243FBE" w:rsidRDefault="00243FBE" w:rsidP="006C1DA1">
                            <w:pPr>
                              <w:rPr>
                                <w:b/>
                                <w:sz w:val="28"/>
                                <w:szCs w:val="28"/>
                              </w:rPr>
                            </w:pPr>
                          </w:p>
                          <w:p w:rsidR="00243FBE" w:rsidRDefault="00243FBE"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07" o:spid="_x0000_s1027" type="#_x0000_t202" style="position:absolute;margin-left:285.15pt;margin-top:-4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V1AJgIAAE8EAAAOAAAAZHJzL2Uyb0RvYy54bWysVNtu2zAMfR+wfxD0vthOk7Ux4hRdugwD&#10;ugvQ7gNoWY6FyaImKbG7rx+lpGnQDXsY5gdBFKmjw0PSy+ux12wvnVdoKl5Mcs6kEdgos634t4fN&#10;myvOfADTgEYjK/4oPb9evX61HGwpp9ihbqRjBGJ8OdiKdyHYMsu86GQPfoJWGnK26HoIZLpt1jgY&#10;CL3X2TTP32YDusY6FNJ7Or09OPkq4betFOFL23oZmK44cQtpdWmt45qtllBuHdhOiSMN+AcWPShD&#10;j56gbiEA2zn1G1SvhEOPbZgI7DNsWyVkyoGyKfIX2dx3YGXKhcTx9iST/3+w4vP+q2OqqfhFfsmZ&#10;gZ6K9CDHwN7hyOIZKTRYX1LgvaXQMJKDKp2y9fYOxXfPDK47MFt54xwOnYSGGBbxZnZ29YDjI0g9&#10;fMKGHoJdwAQ0tq6P8pEgjNCpUo+n6kQyIj45uygW0zlngnyzYlHkqXwZlE+3rfPhg8SexU3FHVU/&#10;ocP+zofIBsqnkPiYR62ajdI6GW5br7Vje6BO2aQvJfAiTBs2VHwxJx5/h8jT9yeIXgVqea36il+d&#10;gqCMsr03TWrIAEof9kRZm6OOUbqDiGGsx1S0JHLUuMbmkYR1eOhwmkjadOh+cjZQd1fc/9iBk5zp&#10;j4aKsyhmszgOyZjNL6dkuHNPfe4BIwiq4oGzw3Yd0ghFBQzeUBFblfR9ZnKkTF2bZD9OWByLcztF&#10;Pf8HVr8AAAD//wMAUEsDBBQABgAIAAAAIQCWmEdm4QAAAAsBAAAPAAAAZHJzL2Rvd25yZXYueG1s&#10;TI/LTsMwEEX3SPyDNUhsUGvTV5oQp0JIINhBqcrWjd0kwh4H203D3zOsYDkzR3fOLTejs2wwIXYe&#10;JdxOBTCDtdcdNhJ274+TNbCYFGplPRoJ3ybCprq8KFWh/RnfzLBNDaMQjIWS0KbUF5zHujVOxanv&#10;DdLt6INTicbQcB3UmcKd5TMhVtypDulDq3rz0Jr6c3tyEtaL5+Ejvsxf9/XqaPN0kw1PX0HK66vx&#10;/g5YMmP6g+FXn9ShIqeDP6GOzEpYZmJOqIRJLqgUEVm+pDIH2swWAnhV8v8dqh8AAAD//wMAUEsB&#10;Ai0AFAAGAAgAAAAhALaDOJL+AAAA4QEAABMAAAAAAAAAAAAAAAAAAAAAAFtDb250ZW50X1R5cGVz&#10;XS54bWxQSwECLQAUAAYACAAAACEAOP0h/9YAAACUAQAACwAAAAAAAAAAAAAAAAAvAQAAX3JlbHMv&#10;LnJlbHNQSwECLQAUAAYACAAAACEAsO1dQCYCAABPBAAADgAAAAAAAAAAAAAAAAAuAgAAZHJzL2Uy&#10;b0RvYy54bWxQSwECLQAUAAYACAAAACEAlphHZuEAAAALAQAADwAAAAAAAAAAAAAAAACABAAAZHJz&#10;L2Rvd25yZXYueG1sUEsFBgAAAAAEAAQA8wAAAI4FAAAAAA==&#10;">
                <v:textbox>
                  <w:txbxContent>
                    <w:p w:rsidR="00243FBE" w:rsidRPr="002A01DE" w:rsidRDefault="00243FBE" w:rsidP="006C1DA1">
                      <w:pPr>
                        <w:jc w:val="center"/>
                        <w:rPr>
                          <w:sz w:val="32"/>
                          <w:szCs w:val="32"/>
                        </w:rPr>
                      </w:pPr>
                      <w:r w:rsidRPr="002A01DE">
                        <w:rPr>
                          <w:sz w:val="32"/>
                          <w:szCs w:val="32"/>
                        </w:rPr>
                        <w:t xml:space="preserve">Item </w:t>
                      </w:r>
                      <w:r w:rsidR="00E81A3B">
                        <w:rPr>
                          <w:sz w:val="32"/>
                          <w:szCs w:val="32"/>
                        </w:rPr>
                        <w:t>1</w:t>
                      </w:r>
                      <w:r w:rsidR="00317C54">
                        <w:rPr>
                          <w:sz w:val="32"/>
                          <w:szCs w:val="32"/>
                        </w:rPr>
                        <w:t>2</w:t>
                      </w:r>
                    </w:p>
                    <w:p w:rsidR="00243FBE" w:rsidRDefault="00243FBE" w:rsidP="006C1DA1">
                      <w:pPr>
                        <w:rPr>
                          <w:b/>
                          <w:sz w:val="28"/>
                          <w:szCs w:val="28"/>
                        </w:rPr>
                      </w:pPr>
                    </w:p>
                    <w:p w:rsidR="00243FBE" w:rsidRDefault="00243FBE"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C5A29DA" wp14:editId="1A045116">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AB6AF4">
        <w:rPr>
          <w:b/>
          <w:sz w:val="28"/>
          <w:szCs w:val="28"/>
        </w:rPr>
        <w:t xml:space="preserve">     </w:t>
      </w:r>
      <w:r w:rsidR="006C1DA1">
        <w:rPr>
          <w:b/>
          <w:sz w:val="28"/>
          <w:szCs w:val="28"/>
        </w:rPr>
        <w:t>Friday</w:t>
      </w:r>
      <w:r w:rsidR="00B67413">
        <w:rPr>
          <w:b/>
          <w:sz w:val="28"/>
          <w:szCs w:val="28"/>
        </w:rPr>
        <w:t xml:space="preserve"> </w:t>
      </w:r>
      <w:r w:rsidR="002A0FED">
        <w:rPr>
          <w:b/>
          <w:sz w:val="28"/>
          <w:szCs w:val="28"/>
        </w:rPr>
        <w:t>17 July</w:t>
      </w:r>
      <w:r w:rsidR="006C1DA1">
        <w:rPr>
          <w:b/>
          <w:sz w:val="28"/>
          <w:szCs w:val="28"/>
        </w:rPr>
        <w:t xml:space="preserve"> 201</w:t>
      </w:r>
      <w:r w:rsidR="0000251A">
        <w:rPr>
          <w:b/>
          <w:sz w:val="28"/>
          <w:szCs w:val="28"/>
        </w:rPr>
        <w:t>5</w:t>
      </w:r>
      <w:r w:rsidR="0000251A">
        <w:rPr>
          <w:b/>
          <w:sz w:val="28"/>
          <w:szCs w:val="28"/>
        </w:rPr>
        <w:tab/>
      </w:r>
      <w:r w:rsidR="0000251A">
        <w:rPr>
          <w:b/>
          <w:sz w:val="28"/>
          <w:szCs w:val="28"/>
        </w:rPr>
        <w:tab/>
      </w:r>
      <w:r w:rsidR="0000251A">
        <w:rPr>
          <w:b/>
          <w:sz w:val="28"/>
          <w:szCs w:val="28"/>
        </w:rPr>
        <w:tab/>
      </w:r>
    </w:p>
    <w:p w:rsidR="006C1DA1" w:rsidRPr="00401798" w:rsidRDefault="006C1DA1" w:rsidP="006C1DA1">
      <w:pPr>
        <w:rPr>
          <w:b/>
          <w:sz w:val="20"/>
        </w:rPr>
      </w:pPr>
    </w:p>
    <w:p w:rsidR="006C1DA1" w:rsidRDefault="00317C54" w:rsidP="00F27EE2">
      <w:pPr>
        <w:ind w:left="2535"/>
        <w:rPr>
          <w:b/>
          <w:sz w:val="28"/>
          <w:szCs w:val="28"/>
        </w:rPr>
      </w:pPr>
      <w:r>
        <w:rPr>
          <w:b/>
          <w:sz w:val="28"/>
          <w:szCs w:val="28"/>
        </w:rPr>
        <w:t>Panel Away Day Feedback</w:t>
      </w:r>
    </w:p>
    <w:p w:rsidR="006C1DA1" w:rsidRDefault="006C1DA1" w:rsidP="006C1DA1"/>
    <w:p w:rsidR="0071718C" w:rsidRPr="0007672B" w:rsidRDefault="0071718C">
      <w:pPr>
        <w:rPr>
          <w:sz w:val="12"/>
        </w:rPr>
      </w:pPr>
    </w:p>
    <w:p w:rsidR="00AB6AF4" w:rsidRDefault="00AB6AF4">
      <w:pPr>
        <w:rPr>
          <w:b/>
          <w:sz w:val="24"/>
          <w:szCs w:val="24"/>
        </w:rPr>
      </w:pPr>
    </w:p>
    <w:p w:rsidR="00AB6AF4" w:rsidRDefault="00AB6AF4">
      <w:pPr>
        <w:rPr>
          <w:b/>
          <w:sz w:val="24"/>
          <w:szCs w:val="24"/>
        </w:rPr>
      </w:pPr>
    </w:p>
    <w:p w:rsidR="00C04BF7" w:rsidRDefault="00C04BF7">
      <w:pPr>
        <w:rPr>
          <w:b/>
          <w:sz w:val="24"/>
          <w:szCs w:val="24"/>
        </w:rPr>
      </w:pPr>
    </w:p>
    <w:p w:rsidR="00AA01B6" w:rsidRDefault="00AA01B6">
      <w:pPr>
        <w:rPr>
          <w:b/>
          <w:sz w:val="24"/>
          <w:szCs w:val="24"/>
        </w:rPr>
      </w:pPr>
      <w:r>
        <w:rPr>
          <w:b/>
          <w:sz w:val="24"/>
          <w:szCs w:val="24"/>
        </w:rPr>
        <w:t>1.</w:t>
      </w:r>
      <w:r>
        <w:rPr>
          <w:b/>
          <w:sz w:val="24"/>
          <w:szCs w:val="24"/>
        </w:rPr>
        <w:tab/>
      </w:r>
      <w:r w:rsidR="00317C54">
        <w:rPr>
          <w:b/>
          <w:sz w:val="24"/>
          <w:szCs w:val="24"/>
        </w:rPr>
        <w:t>Purpose</w:t>
      </w:r>
      <w:r w:rsidR="00B44BC9">
        <w:rPr>
          <w:b/>
          <w:sz w:val="24"/>
          <w:szCs w:val="24"/>
        </w:rPr>
        <w:t xml:space="preserve"> </w:t>
      </w:r>
    </w:p>
    <w:p w:rsidR="00AA01B6" w:rsidRPr="0007672B" w:rsidRDefault="00AA01B6">
      <w:pPr>
        <w:rPr>
          <w:b/>
          <w:sz w:val="12"/>
          <w:szCs w:val="24"/>
        </w:rPr>
      </w:pPr>
    </w:p>
    <w:p w:rsidR="001814F3" w:rsidRDefault="00317C54" w:rsidP="00715CD8">
      <w:pPr>
        <w:pStyle w:val="ListParagraph"/>
        <w:numPr>
          <w:ilvl w:val="1"/>
          <w:numId w:val="13"/>
        </w:numPr>
        <w:ind w:left="709" w:hanging="709"/>
        <w:rPr>
          <w:sz w:val="24"/>
          <w:szCs w:val="24"/>
        </w:rPr>
      </w:pPr>
      <w:r>
        <w:rPr>
          <w:sz w:val="24"/>
          <w:szCs w:val="24"/>
        </w:rPr>
        <w:t xml:space="preserve">The Police and Crime Panel hosted its annual Away Day on Friday 3 July.  This report provides a brief overview of the discussion on the day.  More detailed notes will be circulated to </w:t>
      </w:r>
      <w:r w:rsidR="00C04BF7">
        <w:rPr>
          <w:sz w:val="24"/>
          <w:szCs w:val="24"/>
        </w:rPr>
        <w:t>Panel Members outside of the meeting</w:t>
      </w:r>
      <w:r>
        <w:rPr>
          <w:sz w:val="24"/>
          <w:szCs w:val="24"/>
        </w:rPr>
        <w:t>.</w:t>
      </w:r>
      <w:r w:rsidR="0054729B">
        <w:rPr>
          <w:sz w:val="24"/>
          <w:szCs w:val="24"/>
        </w:rPr>
        <w:t xml:space="preserve"> </w:t>
      </w:r>
    </w:p>
    <w:p w:rsidR="008F062F" w:rsidRDefault="008F062F">
      <w:pPr>
        <w:rPr>
          <w:sz w:val="20"/>
          <w:szCs w:val="24"/>
        </w:rPr>
      </w:pPr>
    </w:p>
    <w:p w:rsidR="00756D8D" w:rsidRPr="00317C54" w:rsidRDefault="00317C54" w:rsidP="00A57B46">
      <w:pPr>
        <w:rPr>
          <w:b/>
          <w:sz w:val="24"/>
          <w:szCs w:val="24"/>
        </w:rPr>
      </w:pPr>
      <w:r w:rsidRPr="00317C54">
        <w:rPr>
          <w:b/>
          <w:sz w:val="24"/>
          <w:szCs w:val="24"/>
        </w:rPr>
        <w:t>2.</w:t>
      </w:r>
      <w:r w:rsidRPr="00317C54">
        <w:rPr>
          <w:b/>
          <w:sz w:val="24"/>
          <w:szCs w:val="24"/>
        </w:rPr>
        <w:tab/>
        <w:t>Summary of Discussion</w:t>
      </w:r>
    </w:p>
    <w:p w:rsidR="00317C54" w:rsidRPr="00A57B46" w:rsidRDefault="00317C54" w:rsidP="00A57B46">
      <w:pPr>
        <w:rPr>
          <w:sz w:val="24"/>
          <w:szCs w:val="24"/>
        </w:rPr>
      </w:pPr>
    </w:p>
    <w:p w:rsidR="00317C54" w:rsidRPr="00C04BF7" w:rsidRDefault="00317C54" w:rsidP="00317C54">
      <w:pPr>
        <w:ind w:left="720" w:right="-188" w:hanging="720"/>
        <w:rPr>
          <w:sz w:val="24"/>
          <w:szCs w:val="24"/>
        </w:rPr>
      </w:pPr>
      <w:r>
        <w:rPr>
          <w:sz w:val="24"/>
          <w:szCs w:val="24"/>
        </w:rPr>
        <w:t>2.1</w:t>
      </w:r>
      <w:r>
        <w:rPr>
          <w:sz w:val="24"/>
          <w:szCs w:val="24"/>
        </w:rPr>
        <w:tab/>
        <w:t xml:space="preserve">Charlotte Breen from the Local Government Association (LGA) attended to facilitate a discussion around the recently published </w:t>
      </w:r>
      <w:r w:rsidRPr="00317C54">
        <w:rPr>
          <w:i/>
          <w:sz w:val="24"/>
          <w:szCs w:val="24"/>
        </w:rPr>
        <w:t>Good Practice for Police and Crime Panels</w:t>
      </w:r>
      <w:r>
        <w:rPr>
          <w:i/>
          <w:sz w:val="24"/>
          <w:szCs w:val="24"/>
        </w:rPr>
        <w:t xml:space="preserve">. </w:t>
      </w:r>
      <w:r>
        <w:rPr>
          <w:sz w:val="24"/>
          <w:szCs w:val="24"/>
        </w:rPr>
        <w:t>The Panel was also provided with feedback from the Police and Crime Commissioner based on the principles within this document.</w:t>
      </w:r>
      <w:r w:rsidR="00F97776">
        <w:rPr>
          <w:sz w:val="24"/>
          <w:szCs w:val="24"/>
        </w:rPr>
        <w:t xml:space="preserve">  </w:t>
      </w:r>
      <w:r w:rsidR="00C04BF7">
        <w:rPr>
          <w:sz w:val="24"/>
          <w:szCs w:val="24"/>
        </w:rPr>
        <w:t xml:space="preserve">Members also considered the recommendations within the Committee on Standards in Public Life’s report </w:t>
      </w:r>
      <w:r w:rsidR="00C04BF7" w:rsidRPr="00C04BF7">
        <w:rPr>
          <w:i/>
          <w:sz w:val="24"/>
          <w:szCs w:val="24"/>
        </w:rPr>
        <w:t>Tone from the Top – leadership, ethics</w:t>
      </w:r>
      <w:r w:rsidR="00C04BF7">
        <w:rPr>
          <w:i/>
          <w:sz w:val="24"/>
          <w:szCs w:val="24"/>
        </w:rPr>
        <w:t xml:space="preserve"> and accountability in policing </w:t>
      </w:r>
      <w:r w:rsidR="00C04BF7">
        <w:rPr>
          <w:sz w:val="24"/>
          <w:szCs w:val="24"/>
        </w:rPr>
        <w:t>with support from the Service Director: Legal and Governance for Wakefield Council.</w:t>
      </w:r>
    </w:p>
    <w:p w:rsidR="00317C54" w:rsidRDefault="00317C54" w:rsidP="00317C54">
      <w:pPr>
        <w:ind w:left="720" w:right="-188" w:hanging="720"/>
        <w:rPr>
          <w:sz w:val="24"/>
          <w:szCs w:val="24"/>
        </w:rPr>
      </w:pPr>
    </w:p>
    <w:p w:rsidR="00317C54" w:rsidRDefault="00317C54" w:rsidP="00317C54">
      <w:pPr>
        <w:ind w:left="720" w:right="-188" w:hanging="720"/>
        <w:rPr>
          <w:sz w:val="24"/>
          <w:szCs w:val="24"/>
        </w:rPr>
      </w:pPr>
      <w:r>
        <w:rPr>
          <w:sz w:val="24"/>
          <w:szCs w:val="24"/>
        </w:rPr>
        <w:t>2.2</w:t>
      </w:r>
      <w:r>
        <w:rPr>
          <w:sz w:val="24"/>
          <w:szCs w:val="24"/>
        </w:rPr>
        <w:tab/>
      </w:r>
      <w:r w:rsidR="00C04BF7">
        <w:rPr>
          <w:sz w:val="24"/>
          <w:szCs w:val="24"/>
        </w:rPr>
        <w:t>All three documents considered</w:t>
      </w:r>
      <w:r w:rsidR="00F97776">
        <w:rPr>
          <w:sz w:val="24"/>
          <w:szCs w:val="24"/>
        </w:rPr>
        <w:t xml:space="preserve"> proved useful in assisting the Panel to identify any areas for improvement over the coming year.  </w:t>
      </w:r>
      <w:r>
        <w:rPr>
          <w:sz w:val="24"/>
          <w:szCs w:val="24"/>
        </w:rPr>
        <w:t xml:space="preserve"> </w:t>
      </w:r>
      <w:r w:rsidR="00F97776">
        <w:rPr>
          <w:sz w:val="24"/>
          <w:szCs w:val="24"/>
        </w:rPr>
        <w:t>Key areas highlighted were:-</w:t>
      </w:r>
    </w:p>
    <w:p w:rsidR="00F97776" w:rsidRDefault="00F97776" w:rsidP="00F97776">
      <w:pPr>
        <w:pStyle w:val="ListParagraph"/>
        <w:numPr>
          <w:ilvl w:val="0"/>
          <w:numId w:val="33"/>
        </w:numPr>
        <w:ind w:right="-188"/>
        <w:rPr>
          <w:sz w:val="24"/>
          <w:szCs w:val="24"/>
        </w:rPr>
      </w:pPr>
      <w:r>
        <w:rPr>
          <w:sz w:val="24"/>
          <w:szCs w:val="24"/>
        </w:rPr>
        <w:t>Continue to develop the Panel’s Forward Plan.  Request Forward Plan from the OPCC</w:t>
      </w:r>
    </w:p>
    <w:p w:rsidR="00F97776" w:rsidRDefault="00F97776" w:rsidP="00F97776">
      <w:pPr>
        <w:pStyle w:val="ListParagraph"/>
        <w:numPr>
          <w:ilvl w:val="0"/>
          <w:numId w:val="33"/>
        </w:numPr>
        <w:ind w:right="-188"/>
        <w:rPr>
          <w:sz w:val="24"/>
          <w:szCs w:val="24"/>
        </w:rPr>
      </w:pPr>
      <w:r>
        <w:rPr>
          <w:sz w:val="24"/>
          <w:szCs w:val="24"/>
        </w:rPr>
        <w:t xml:space="preserve">Attempt to align Panel meetings with the PCC / Force </w:t>
      </w:r>
      <w:r w:rsidR="00AE7BAB">
        <w:rPr>
          <w:sz w:val="24"/>
          <w:szCs w:val="24"/>
        </w:rPr>
        <w:t>accountability meetings</w:t>
      </w:r>
      <w:bookmarkStart w:id="0" w:name="_GoBack"/>
      <w:bookmarkEnd w:id="0"/>
    </w:p>
    <w:p w:rsidR="00F97776" w:rsidRDefault="00F97776" w:rsidP="00F97776">
      <w:pPr>
        <w:pStyle w:val="ListParagraph"/>
        <w:numPr>
          <w:ilvl w:val="0"/>
          <w:numId w:val="33"/>
        </w:numPr>
        <w:ind w:right="-188"/>
        <w:rPr>
          <w:sz w:val="24"/>
          <w:szCs w:val="24"/>
        </w:rPr>
      </w:pPr>
      <w:r>
        <w:rPr>
          <w:sz w:val="24"/>
          <w:szCs w:val="24"/>
        </w:rPr>
        <w:t>Develop protocol for emergency meetings</w:t>
      </w:r>
    </w:p>
    <w:p w:rsidR="00F97776" w:rsidRDefault="00F97776" w:rsidP="00F97776">
      <w:pPr>
        <w:pStyle w:val="ListParagraph"/>
        <w:numPr>
          <w:ilvl w:val="0"/>
          <w:numId w:val="33"/>
        </w:numPr>
        <w:ind w:right="-188"/>
        <w:rPr>
          <w:sz w:val="24"/>
          <w:szCs w:val="24"/>
        </w:rPr>
      </w:pPr>
      <w:r>
        <w:rPr>
          <w:sz w:val="24"/>
          <w:szCs w:val="24"/>
        </w:rPr>
        <w:t xml:space="preserve">Devolution and the </w:t>
      </w:r>
      <w:r w:rsidR="00A85E44">
        <w:rPr>
          <w:sz w:val="24"/>
          <w:szCs w:val="24"/>
        </w:rPr>
        <w:t xml:space="preserve">future </w:t>
      </w:r>
      <w:r>
        <w:rPr>
          <w:sz w:val="24"/>
          <w:szCs w:val="24"/>
        </w:rPr>
        <w:t>role of the Police and Crime Panel</w:t>
      </w:r>
    </w:p>
    <w:p w:rsidR="00F97776" w:rsidRDefault="00F97776" w:rsidP="00F97776">
      <w:pPr>
        <w:pStyle w:val="ListParagraph"/>
        <w:numPr>
          <w:ilvl w:val="0"/>
          <w:numId w:val="33"/>
        </w:numPr>
        <w:ind w:right="-188"/>
        <w:rPr>
          <w:sz w:val="24"/>
          <w:szCs w:val="24"/>
        </w:rPr>
      </w:pPr>
      <w:r>
        <w:rPr>
          <w:sz w:val="24"/>
          <w:szCs w:val="24"/>
        </w:rPr>
        <w:t>Improved scrutiny of commissioned services</w:t>
      </w:r>
    </w:p>
    <w:p w:rsidR="00C04BF7" w:rsidRDefault="00C04BF7" w:rsidP="00F97776">
      <w:pPr>
        <w:pStyle w:val="ListParagraph"/>
        <w:numPr>
          <w:ilvl w:val="0"/>
          <w:numId w:val="33"/>
        </w:numPr>
        <w:ind w:right="-188"/>
        <w:rPr>
          <w:sz w:val="24"/>
          <w:szCs w:val="24"/>
        </w:rPr>
      </w:pPr>
      <w:r>
        <w:rPr>
          <w:sz w:val="24"/>
          <w:szCs w:val="24"/>
        </w:rPr>
        <w:t>Panel website to be developed</w:t>
      </w:r>
    </w:p>
    <w:p w:rsidR="00C04BF7" w:rsidRDefault="00C04BF7" w:rsidP="00F97776">
      <w:pPr>
        <w:pStyle w:val="ListParagraph"/>
        <w:numPr>
          <w:ilvl w:val="0"/>
          <w:numId w:val="33"/>
        </w:numPr>
        <w:ind w:right="-188"/>
        <w:rPr>
          <w:sz w:val="24"/>
          <w:szCs w:val="24"/>
        </w:rPr>
      </w:pPr>
      <w:r>
        <w:rPr>
          <w:sz w:val="24"/>
          <w:szCs w:val="24"/>
        </w:rPr>
        <w:t>Work with the PCC to identify areas of joint scrutiny</w:t>
      </w:r>
    </w:p>
    <w:p w:rsidR="00C04BF7" w:rsidRPr="00F97776" w:rsidRDefault="00C04BF7" w:rsidP="00F97776">
      <w:pPr>
        <w:pStyle w:val="ListParagraph"/>
        <w:numPr>
          <w:ilvl w:val="0"/>
          <w:numId w:val="33"/>
        </w:numPr>
        <w:ind w:right="-188"/>
        <w:rPr>
          <w:sz w:val="24"/>
          <w:szCs w:val="24"/>
        </w:rPr>
      </w:pPr>
      <w:r>
        <w:rPr>
          <w:sz w:val="24"/>
          <w:szCs w:val="24"/>
        </w:rPr>
        <w:t xml:space="preserve">Ensure that the Commissioner is holding the Chief Constable to account based on the ethical checklist within the </w:t>
      </w:r>
      <w:r w:rsidRPr="00C04BF7">
        <w:rPr>
          <w:i/>
          <w:sz w:val="24"/>
          <w:szCs w:val="24"/>
        </w:rPr>
        <w:t>Tone from the Top</w:t>
      </w:r>
      <w:r>
        <w:rPr>
          <w:sz w:val="24"/>
          <w:szCs w:val="24"/>
        </w:rPr>
        <w:t xml:space="preserve"> report</w:t>
      </w:r>
    </w:p>
    <w:p w:rsidR="00BD7C9D" w:rsidRDefault="00BD7C9D">
      <w:pPr>
        <w:rPr>
          <w:sz w:val="24"/>
          <w:szCs w:val="24"/>
        </w:rPr>
      </w:pPr>
    </w:p>
    <w:p w:rsidR="00F97776" w:rsidRDefault="00F97776">
      <w:pPr>
        <w:rPr>
          <w:sz w:val="24"/>
          <w:szCs w:val="24"/>
        </w:rPr>
      </w:pPr>
      <w:r>
        <w:rPr>
          <w:sz w:val="24"/>
          <w:szCs w:val="24"/>
        </w:rPr>
        <w:t>2.3</w:t>
      </w:r>
      <w:r>
        <w:rPr>
          <w:sz w:val="24"/>
          <w:szCs w:val="24"/>
        </w:rPr>
        <w:tab/>
      </w:r>
      <w:r w:rsidR="00C04BF7">
        <w:rPr>
          <w:sz w:val="24"/>
          <w:szCs w:val="24"/>
        </w:rPr>
        <w:t>Key areas of focus for the Panel</w:t>
      </w:r>
      <w:r>
        <w:rPr>
          <w:sz w:val="24"/>
          <w:szCs w:val="24"/>
        </w:rPr>
        <w:t xml:space="preserve"> for the coming year were identified as:-</w:t>
      </w:r>
    </w:p>
    <w:p w:rsidR="00F97776" w:rsidRDefault="00F97776" w:rsidP="00F97776">
      <w:pPr>
        <w:pStyle w:val="ListParagraph"/>
        <w:numPr>
          <w:ilvl w:val="0"/>
          <w:numId w:val="34"/>
        </w:numPr>
        <w:rPr>
          <w:sz w:val="24"/>
          <w:szCs w:val="24"/>
        </w:rPr>
      </w:pPr>
      <w:r>
        <w:rPr>
          <w:sz w:val="24"/>
          <w:szCs w:val="24"/>
        </w:rPr>
        <w:t>Crime data integrity</w:t>
      </w:r>
    </w:p>
    <w:p w:rsidR="00C04BF7" w:rsidRDefault="00C04BF7" w:rsidP="00F97776">
      <w:pPr>
        <w:pStyle w:val="ListParagraph"/>
        <w:numPr>
          <w:ilvl w:val="0"/>
          <w:numId w:val="34"/>
        </w:numPr>
        <w:rPr>
          <w:sz w:val="24"/>
          <w:szCs w:val="24"/>
        </w:rPr>
      </w:pPr>
      <w:r>
        <w:rPr>
          <w:sz w:val="24"/>
          <w:szCs w:val="24"/>
        </w:rPr>
        <w:t>Strategic Policing Requirement</w:t>
      </w:r>
    </w:p>
    <w:p w:rsidR="00C04BF7" w:rsidRDefault="00C04BF7" w:rsidP="00F97776">
      <w:pPr>
        <w:pStyle w:val="ListParagraph"/>
        <w:numPr>
          <w:ilvl w:val="0"/>
          <w:numId w:val="34"/>
        </w:numPr>
        <w:rPr>
          <w:sz w:val="24"/>
          <w:szCs w:val="24"/>
        </w:rPr>
      </w:pPr>
      <w:r>
        <w:rPr>
          <w:sz w:val="24"/>
          <w:szCs w:val="24"/>
        </w:rPr>
        <w:t>Policing Plan refresh</w:t>
      </w:r>
    </w:p>
    <w:p w:rsidR="00F97776" w:rsidRDefault="00F97776" w:rsidP="00F97776">
      <w:pPr>
        <w:pStyle w:val="ListParagraph"/>
        <w:numPr>
          <w:ilvl w:val="0"/>
          <w:numId w:val="34"/>
        </w:numPr>
        <w:rPr>
          <w:sz w:val="24"/>
          <w:szCs w:val="24"/>
        </w:rPr>
      </w:pPr>
      <w:r>
        <w:rPr>
          <w:sz w:val="24"/>
          <w:szCs w:val="24"/>
        </w:rPr>
        <w:t>Transformation Fund</w:t>
      </w:r>
    </w:p>
    <w:p w:rsidR="00F97776" w:rsidRDefault="00F97776" w:rsidP="00F97776">
      <w:pPr>
        <w:pStyle w:val="ListParagraph"/>
        <w:numPr>
          <w:ilvl w:val="0"/>
          <w:numId w:val="34"/>
        </w:numPr>
        <w:rPr>
          <w:sz w:val="24"/>
          <w:szCs w:val="24"/>
        </w:rPr>
      </w:pPr>
      <w:r>
        <w:rPr>
          <w:sz w:val="24"/>
          <w:szCs w:val="24"/>
        </w:rPr>
        <w:t>Workforce Strategy</w:t>
      </w:r>
    </w:p>
    <w:p w:rsidR="00F97776" w:rsidRPr="00F97776" w:rsidRDefault="00F97776" w:rsidP="00F97776">
      <w:pPr>
        <w:pStyle w:val="ListParagraph"/>
        <w:numPr>
          <w:ilvl w:val="0"/>
          <w:numId w:val="34"/>
        </w:numPr>
        <w:rPr>
          <w:sz w:val="24"/>
          <w:szCs w:val="24"/>
        </w:rPr>
      </w:pPr>
      <w:r>
        <w:rPr>
          <w:sz w:val="24"/>
          <w:szCs w:val="24"/>
        </w:rPr>
        <w:t>Assets Strategy</w:t>
      </w:r>
    </w:p>
    <w:p w:rsidR="00C04BF7" w:rsidRDefault="00C04BF7" w:rsidP="00932578">
      <w:pPr>
        <w:rPr>
          <w:sz w:val="24"/>
          <w:szCs w:val="24"/>
        </w:rPr>
      </w:pPr>
    </w:p>
    <w:p w:rsidR="00C04BF7" w:rsidRDefault="00C04BF7" w:rsidP="00932578">
      <w:pPr>
        <w:ind w:left="720" w:hanging="720"/>
        <w:rPr>
          <w:sz w:val="24"/>
          <w:szCs w:val="24"/>
        </w:rPr>
      </w:pPr>
      <w:r>
        <w:rPr>
          <w:sz w:val="24"/>
          <w:szCs w:val="24"/>
        </w:rPr>
        <w:t>2.</w:t>
      </w:r>
      <w:r w:rsidR="00932578">
        <w:rPr>
          <w:sz w:val="24"/>
          <w:szCs w:val="24"/>
        </w:rPr>
        <w:t>4</w:t>
      </w:r>
      <w:r>
        <w:rPr>
          <w:sz w:val="24"/>
          <w:szCs w:val="24"/>
        </w:rPr>
        <w:tab/>
        <w:t>The Panel also considered Member roles and agreed which Members should take on these responsibilities on behalf of the Panel.  A copy of the agreed Member roles is atta</w:t>
      </w:r>
      <w:r w:rsidR="00932578">
        <w:rPr>
          <w:sz w:val="24"/>
          <w:szCs w:val="24"/>
        </w:rPr>
        <w:t xml:space="preserve">ched at </w:t>
      </w:r>
      <w:r w:rsidR="00932578" w:rsidRPr="00932578">
        <w:rPr>
          <w:b/>
          <w:sz w:val="24"/>
          <w:szCs w:val="24"/>
        </w:rPr>
        <w:t>Appendix A</w:t>
      </w:r>
      <w:r w:rsidR="00932578">
        <w:rPr>
          <w:sz w:val="24"/>
          <w:szCs w:val="24"/>
        </w:rPr>
        <w:t xml:space="preserve">.  </w:t>
      </w:r>
    </w:p>
    <w:p w:rsidR="00932578" w:rsidRDefault="00932578" w:rsidP="00932578">
      <w:pPr>
        <w:ind w:left="720" w:hanging="720"/>
        <w:rPr>
          <w:sz w:val="24"/>
          <w:szCs w:val="24"/>
        </w:rPr>
      </w:pPr>
    </w:p>
    <w:p w:rsidR="00932578" w:rsidRDefault="00932578" w:rsidP="00932578">
      <w:pPr>
        <w:ind w:left="720" w:hanging="720"/>
        <w:rPr>
          <w:sz w:val="24"/>
          <w:szCs w:val="24"/>
        </w:rPr>
      </w:pPr>
      <w:r>
        <w:rPr>
          <w:sz w:val="24"/>
          <w:szCs w:val="24"/>
        </w:rPr>
        <w:lastRenderedPageBreak/>
        <w:t>2.5</w:t>
      </w:r>
      <w:r>
        <w:rPr>
          <w:sz w:val="24"/>
          <w:szCs w:val="24"/>
        </w:rPr>
        <w:tab/>
        <w:t>The Panel recognised that other key areas of focus invariably arise that cannot be planned for in advance and agreed that the Panel’s Forward Plan would be regularly updated to reflect any changing priorities.</w:t>
      </w:r>
    </w:p>
    <w:p w:rsidR="00C04BF7" w:rsidRPr="00BD7C9D" w:rsidRDefault="00C04BF7">
      <w:pPr>
        <w:rPr>
          <w:sz w:val="24"/>
          <w:szCs w:val="24"/>
        </w:rPr>
      </w:pPr>
    </w:p>
    <w:p w:rsidR="005B01D0" w:rsidRPr="005B01D0" w:rsidRDefault="00F97776" w:rsidP="00F358E7">
      <w:pPr>
        <w:ind w:left="720" w:right="-188" w:hanging="720"/>
        <w:rPr>
          <w:b/>
          <w:sz w:val="24"/>
          <w:szCs w:val="24"/>
        </w:rPr>
      </w:pPr>
      <w:r>
        <w:rPr>
          <w:b/>
          <w:sz w:val="24"/>
          <w:szCs w:val="24"/>
        </w:rPr>
        <w:t>3</w:t>
      </w:r>
      <w:r w:rsidR="005B01D0" w:rsidRPr="005B01D0">
        <w:rPr>
          <w:b/>
          <w:sz w:val="24"/>
          <w:szCs w:val="24"/>
        </w:rPr>
        <w:t>.</w:t>
      </w:r>
      <w:r w:rsidR="005B01D0" w:rsidRPr="005B01D0">
        <w:rPr>
          <w:b/>
          <w:sz w:val="24"/>
          <w:szCs w:val="24"/>
        </w:rPr>
        <w:tab/>
        <w:t>Reco</w:t>
      </w:r>
      <w:r w:rsidR="005B01D0">
        <w:rPr>
          <w:b/>
          <w:sz w:val="24"/>
          <w:szCs w:val="24"/>
        </w:rPr>
        <w:t>mmendation</w:t>
      </w:r>
    </w:p>
    <w:p w:rsidR="00F22BCC" w:rsidRDefault="00F22BCC" w:rsidP="00F22BCC">
      <w:pPr>
        <w:ind w:right="-188"/>
        <w:rPr>
          <w:sz w:val="24"/>
          <w:szCs w:val="24"/>
        </w:rPr>
      </w:pPr>
    </w:p>
    <w:p w:rsidR="00E047B8" w:rsidRPr="00AB6AF4" w:rsidRDefault="00F97776" w:rsidP="00F22BCC">
      <w:pPr>
        <w:ind w:right="-188"/>
        <w:rPr>
          <w:sz w:val="24"/>
          <w:szCs w:val="24"/>
        </w:rPr>
      </w:pPr>
      <w:r>
        <w:rPr>
          <w:sz w:val="24"/>
          <w:szCs w:val="24"/>
        </w:rPr>
        <w:t>3.1</w:t>
      </w:r>
      <w:r>
        <w:rPr>
          <w:sz w:val="24"/>
          <w:szCs w:val="24"/>
        </w:rPr>
        <w:tab/>
      </w:r>
      <w:r w:rsidR="00E047B8">
        <w:rPr>
          <w:sz w:val="24"/>
          <w:szCs w:val="24"/>
        </w:rPr>
        <w:t>That Members formally agree the Member roles at Appendix A.</w:t>
      </w:r>
    </w:p>
    <w:sectPr w:rsidR="00E047B8" w:rsidRPr="00AB6AF4" w:rsidSect="00AB6AF4">
      <w:footerReference w:type="default" r:id="rId9"/>
      <w:pgSz w:w="11906" w:h="16838"/>
      <w:pgMar w:top="1304" w:right="964" w:bottom="1021"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BE" w:rsidRDefault="00243FBE" w:rsidP="00344495">
      <w:r>
        <w:separator/>
      </w:r>
    </w:p>
  </w:endnote>
  <w:endnote w:type="continuationSeparator" w:id="0">
    <w:p w:rsidR="00243FBE" w:rsidRDefault="00243FBE"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243FBE" w:rsidRDefault="00243FB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E7BA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E7BAB">
              <w:rPr>
                <w:b/>
                <w:bCs/>
                <w:noProof/>
              </w:rPr>
              <w:t>2</w:t>
            </w:r>
            <w:r>
              <w:rPr>
                <w:b/>
                <w:bCs/>
                <w:sz w:val="24"/>
                <w:szCs w:val="24"/>
              </w:rPr>
              <w:fldChar w:fldCharType="end"/>
            </w:r>
          </w:p>
        </w:sdtContent>
      </w:sdt>
    </w:sdtContent>
  </w:sdt>
  <w:p w:rsidR="00243FBE" w:rsidRDefault="00243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BE" w:rsidRDefault="00243FBE" w:rsidP="00344495">
      <w:r>
        <w:separator/>
      </w:r>
    </w:p>
  </w:footnote>
  <w:footnote w:type="continuationSeparator" w:id="0">
    <w:p w:rsidR="00243FBE" w:rsidRDefault="00243FBE"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465E96"/>
    <w:multiLevelType w:val="hybridMultilevel"/>
    <w:tmpl w:val="BE126F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E4936CB"/>
    <w:multiLevelType w:val="multilevel"/>
    <w:tmpl w:val="BADCF9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E580058"/>
    <w:multiLevelType w:val="hybridMultilevel"/>
    <w:tmpl w:val="B5B45B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A335806"/>
    <w:multiLevelType w:val="hybridMultilevel"/>
    <w:tmpl w:val="29FE6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BD71D23"/>
    <w:multiLevelType w:val="hybridMultilevel"/>
    <w:tmpl w:val="18086E24"/>
    <w:lvl w:ilvl="0" w:tplc="0809001B">
      <w:start w:val="1"/>
      <w:numFmt w:val="lowerRoman"/>
      <w:lvlText w:val="%1."/>
      <w:lvlJc w:val="right"/>
      <w:pPr>
        <w:ind w:left="1545" w:hanging="360"/>
      </w:p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11">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2E3843F1"/>
    <w:multiLevelType w:val="multilevel"/>
    <w:tmpl w:val="30827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B247E9"/>
    <w:multiLevelType w:val="multilevel"/>
    <w:tmpl w:val="BADCF9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F15499C"/>
    <w:multiLevelType w:val="multilevel"/>
    <w:tmpl w:val="76D41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5CA06DD"/>
    <w:multiLevelType w:val="multilevel"/>
    <w:tmpl w:val="BADCF9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93671E4"/>
    <w:multiLevelType w:val="hybridMultilevel"/>
    <w:tmpl w:val="1F86D3D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7E079B4"/>
    <w:multiLevelType w:val="hybridMultilevel"/>
    <w:tmpl w:val="A0426B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4D87FE3"/>
    <w:multiLevelType w:val="hybridMultilevel"/>
    <w:tmpl w:val="F96EA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60B049A"/>
    <w:multiLevelType w:val="multilevel"/>
    <w:tmpl w:val="BADCF9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51E4F8B"/>
    <w:multiLevelType w:val="multilevel"/>
    <w:tmpl w:val="30827B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D602494"/>
    <w:multiLevelType w:val="hybridMultilevel"/>
    <w:tmpl w:val="DACC7F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5"/>
  </w:num>
  <w:num w:numId="3">
    <w:abstractNumId w:val="30"/>
  </w:num>
  <w:num w:numId="4">
    <w:abstractNumId w:val="6"/>
  </w:num>
  <w:num w:numId="5">
    <w:abstractNumId w:val="17"/>
  </w:num>
  <w:num w:numId="6">
    <w:abstractNumId w:val="0"/>
  </w:num>
  <w:num w:numId="7">
    <w:abstractNumId w:val="16"/>
  </w:num>
  <w:num w:numId="8">
    <w:abstractNumId w:val="32"/>
  </w:num>
  <w:num w:numId="9">
    <w:abstractNumId w:val="24"/>
  </w:num>
  <w:num w:numId="10">
    <w:abstractNumId w:val="11"/>
  </w:num>
  <w:num w:numId="11">
    <w:abstractNumId w:val="27"/>
  </w:num>
  <w:num w:numId="12">
    <w:abstractNumId w:val="25"/>
  </w:num>
  <w:num w:numId="13">
    <w:abstractNumId w:val="9"/>
  </w:num>
  <w:num w:numId="14">
    <w:abstractNumId w:val="7"/>
  </w:num>
  <w:num w:numId="15">
    <w:abstractNumId w:val="13"/>
  </w:num>
  <w:num w:numId="16">
    <w:abstractNumId w:val="23"/>
  </w:num>
  <w:num w:numId="17">
    <w:abstractNumId w:val="19"/>
  </w:num>
  <w:num w:numId="18">
    <w:abstractNumId w:val="20"/>
  </w:num>
  <w:num w:numId="19">
    <w:abstractNumId w:val="1"/>
  </w:num>
  <w:num w:numId="20">
    <w:abstractNumId w:val="10"/>
  </w:num>
  <w:num w:numId="21">
    <w:abstractNumId w:val="22"/>
  </w:num>
  <w:num w:numId="22">
    <w:abstractNumId w:val="2"/>
  </w:num>
  <w:num w:numId="23">
    <w:abstractNumId w:val="28"/>
  </w:num>
  <w:num w:numId="24">
    <w:abstractNumId w:val="26"/>
  </w:num>
  <w:num w:numId="25">
    <w:abstractNumId w:val="8"/>
  </w:num>
  <w:num w:numId="26">
    <w:abstractNumId w:val="18"/>
  </w:num>
  <w:num w:numId="27">
    <w:abstractNumId w:val="12"/>
  </w:num>
  <w:num w:numId="28">
    <w:abstractNumId w:val="31"/>
  </w:num>
  <w:num w:numId="29">
    <w:abstractNumId w:val="29"/>
  </w:num>
  <w:num w:numId="30">
    <w:abstractNumId w:val="14"/>
  </w:num>
  <w:num w:numId="31">
    <w:abstractNumId w:val="21"/>
  </w:num>
  <w:num w:numId="32">
    <w:abstractNumId w:val="3"/>
  </w:num>
  <w:num w:numId="33">
    <w:abstractNumId w:val="4"/>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51A"/>
    <w:rsid w:val="00007B6A"/>
    <w:rsid w:val="0001293D"/>
    <w:rsid w:val="00025395"/>
    <w:rsid w:val="0003748C"/>
    <w:rsid w:val="00040E6F"/>
    <w:rsid w:val="0004357C"/>
    <w:rsid w:val="00053372"/>
    <w:rsid w:val="00055BD4"/>
    <w:rsid w:val="000604C5"/>
    <w:rsid w:val="00060D8A"/>
    <w:rsid w:val="00066715"/>
    <w:rsid w:val="0007672B"/>
    <w:rsid w:val="0008000D"/>
    <w:rsid w:val="000874D1"/>
    <w:rsid w:val="0009467D"/>
    <w:rsid w:val="000B07D9"/>
    <w:rsid w:val="000B1876"/>
    <w:rsid w:val="000C2612"/>
    <w:rsid w:val="000D3158"/>
    <w:rsid w:val="001376F2"/>
    <w:rsid w:val="0014392D"/>
    <w:rsid w:val="001470CE"/>
    <w:rsid w:val="00157F10"/>
    <w:rsid w:val="0016033C"/>
    <w:rsid w:val="00161C40"/>
    <w:rsid w:val="001649A6"/>
    <w:rsid w:val="0016550D"/>
    <w:rsid w:val="001814F3"/>
    <w:rsid w:val="0018774F"/>
    <w:rsid w:val="00193258"/>
    <w:rsid w:val="00193B11"/>
    <w:rsid w:val="00194AE4"/>
    <w:rsid w:val="001C23C2"/>
    <w:rsid w:val="001C624C"/>
    <w:rsid w:val="001F35E6"/>
    <w:rsid w:val="001F447A"/>
    <w:rsid w:val="001F4731"/>
    <w:rsid w:val="0020688E"/>
    <w:rsid w:val="00210F94"/>
    <w:rsid w:val="00231ED8"/>
    <w:rsid w:val="0023259C"/>
    <w:rsid w:val="00232B7F"/>
    <w:rsid w:val="00235E77"/>
    <w:rsid w:val="00243FBE"/>
    <w:rsid w:val="002445AA"/>
    <w:rsid w:val="00246367"/>
    <w:rsid w:val="00247E7D"/>
    <w:rsid w:val="00247EEB"/>
    <w:rsid w:val="00250316"/>
    <w:rsid w:val="002601A5"/>
    <w:rsid w:val="00275191"/>
    <w:rsid w:val="002927A6"/>
    <w:rsid w:val="00293299"/>
    <w:rsid w:val="00297D5E"/>
    <w:rsid w:val="002A01DE"/>
    <w:rsid w:val="002A0FED"/>
    <w:rsid w:val="002A351B"/>
    <w:rsid w:val="002A47F9"/>
    <w:rsid w:val="002C3ECB"/>
    <w:rsid w:val="002E209B"/>
    <w:rsid w:val="002E3BF4"/>
    <w:rsid w:val="003040CC"/>
    <w:rsid w:val="003141AD"/>
    <w:rsid w:val="00317C54"/>
    <w:rsid w:val="00317E5D"/>
    <w:rsid w:val="00326876"/>
    <w:rsid w:val="00327B2E"/>
    <w:rsid w:val="00333224"/>
    <w:rsid w:val="00333F32"/>
    <w:rsid w:val="003350C2"/>
    <w:rsid w:val="00337A7F"/>
    <w:rsid w:val="00344495"/>
    <w:rsid w:val="00366558"/>
    <w:rsid w:val="00384AF1"/>
    <w:rsid w:val="003866FF"/>
    <w:rsid w:val="00394A92"/>
    <w:rsid w:val="00395E1B"/>
    <w:rsid w:val="003977F1"/>
    <w:rsid w:val="003A176E"/>
    <w:rsid w:val="003A39C9"/>
    <w:rsid w:val="003B62FD"/>
    <w:rsid w:val="003C0513"/>
    <w:rsid w:val="003C4E10"/>
    <w:rsid w:val="003E4E5D"/>
    <w:rsid w:val="003E66A4"/>
    <w:rsid w:val="003F194C"/>
    <w:rsid w:val="00401167"/>
    <w:rsid w:val="00401798"/>
    <w:rsid w:val="00412CC6"/>
    <w:rsid w:val="00415BB0"/>
    <w:rsid w:val="00433F6F"/>
    <w:rsid w:val="00434ABA"/>
    <w:rsid w:val="00442649"/>
    <w:rsid w:val="00455DBE"/>
    <w:rsid w:val="00461AAF"/>
    <w:rsid w:val="00465E55"/>
    <w:rsid w:val="00496003"/>
    <w:rsid w:val="004972D9"/>
    <w:rsid w:val="004A0873"/>
    <w:rsid w:val="004A1A5D"/>
    <w:rsid w:val="004C0831"/>
    <w:rsid w:val="004C203D"/>
    <w:rsid w:val="004C35A1"/>
    <w:rsid w:val="004C3BC7"/>
    <w:rsid w:val="004D0BCE"/>
    <w:rsid w:val="004D1C37"/>
    <w:rsid w:val="004D2F54"/>
    <w:rsid w:val="004D3D33"/>
    <w:rsid w:val="004D4621"/>
    <w:rsid w:val="004D5D9E"/>
    <w:rsid w:val="004E13F7"/>
    <w:rsid w:val="00502CB3"/>
    <w:rsid w:val="0050719F"/>
    <w:rsid w:val="005079CA"/>
    <w:rsid w:val="00521E66"/>
    <w:rsid w:val="005248C3"/>
    <w:rsid w:val="0052551E"/>
    <w:rsid w:val="005311C1"/>
    <w:rsid w:val="00535DE0"/>
    <w:rsid w:val="00536FC0"/>
    <w:rsid w:val="0054729B"/>
    <w:rsid w:val="00550A4E"/>
    <w:rsid w:val="00552275"/>
    <w:rsid w:val="005532FE"/>
    <w:rsid w:val="00553A65"/>
    <w:rsid w:val="00560626"/>
    <w:rsid w:val="005721B2"/>
    <w:rsid w:val="005752CB"/>
    <w:rsid w:val="005772B9"/>
    <w:rsid w:val="00577EC6"/>
    <w:rsid w:val="005803C4"/>
    <w:rsid w:val="00593797"/>
    <w:rsid w:val="0059744D"/>
    <w:rsid w:val="005A7C67"/>
    <w:rsid w:val="005B01D0"/>
    <w:rsid w:val="005B145D"/>
    <w:rsid w:val="005B48DD"/>
    <w:rsid w:val="005C7BBE"/>
    <w:rsid w:val="005E3E25"/>
    <w:rsid w:val="005E52DB"/>
    <w:rsid w:val="005F1C90"/>
    <w:rsid w:val="005F54DB"/>
    <w:rsid w:val="005F7707"/>
    <w:rsid w:val="00623964"/>
    <w:rsid w:val="00624C07"/>
    <w:rsid w:val="006304AF"/>
    <w:rsid w:val="00636DB1"/>
    <w:rsid w:val="00640925"/>
    <w:rsid w:val="00643AAC"/>
    <w:rsid w:val="0066308F"/>
    <w:rsid w:val="006635AC"/>
    <w:rsid w:val="0066370B"/>
    <w:rsid w:val="006775C8"/>
    <w:rsid w:val="006776DB"/>
    <w:rsid w:val="00677C6A"/>
    <w:rsid w:val="00677E3A"/>
    <w:rsid w:val="0068656E"/>
    <w:rsid w:val="006C1953"/>
    <w:rsid w:val="006C1DA1"/>
    <w:rsid w:val="006C4BCD"/>
    <w:rsid w:val="006D0F2D"/>
    <w:rsid w:val="006D1C4E"/>
    <w:rsid w:val="006F008C"/>
    <w:rsid w:val="006F3B1E"/>
    <w:rsid w:val="00700809"/>
    <w:rsid w:val="007039E8"/>
    <w:rsid w:val="00715CD8"/>
    <w:rsid w:val="00716AA6"/>
    <w:rsid w:val="0071718C"/>
    <w:rsid w:val="00721020"/>
    <w:rsid w:val="007229AE"/>
    <w:rsid w:val="00723F03"/>
    <w:rsid w:val="0072612D"/>
    <w:rsid w:val="00730AC0"/>
    <w:rsid w:val="00734313"/>
    <w:rsid w:val="00742A55"/>
    <w:rsid w:val="00742A7E"/>
    <w:rsid w:val="00743CA0"/>
    <w:rsid w:val="007475F4"/>
    <w:rsid w:val="00753233"/>
    <w:rsid w:val="00756D8D"/>
    <w:rsid w:val="00765242"/>
    <w:rsid w:val="00770BDC"/>
    <w:rsid w:val="007734D2"/>
    <w:rsid w:val="00774586"/>
    <w:rsid w:val="00790F8C"/>
    <w:rsid w:val="00792FFA"/>
    <w:rsid w:val="007A6199"/>
    <w:rsid w:val="007A6262"/>
    <w:rsid w:val="007B14F4"/>
    <w:rsid w:val="007B6B3C"/>
    <w:rsid w:val="007C3EA0"/>
    <w:rsid w:val="007C5D1F"/>
    <w:rsid w:val="007E67F9"/>
    <w:rsid w:val="007F180C"/>
    <w:rsid w:val="007F244D"/>
    <w:rsid w:val="007F468D"/>
    <w:rsid w:val="00812349"/>
    <w:rsid w:val="00821B9F"/>
    <w:rsid w:val="008262D4"/>
    <w:rsid w:val="0083575E"/>
    <w:rsid w:val="008437F7"/>
    <w:rsid w:val="00851D0A"/>
    <w:rsid w:val="00856A3C"/>
    <w:rsid w:val="0086629E"/>
    <w:rsid w:val="0087373E"/>
    <w:rsid w:val="0087518A"/>
    <w:rsid w:val="00882ADC"/>
    <w:rsid w:val="00883746"/>
    <w:rsid w:val="0089733D"/>
    <w:rsid w:val="008A3EAC"/>
    <w:rsid w:val="008A592A"/>
    <w:rsid w:val="008B40A0"/>
    <w:rsid w:val="008B5320"/>
    <w:rsid w:val="008B6C56"/>
    <w:rsid w:val="008C4D51"/>
    <w:rsid w:val="008C51EC"/>
    <w:rsid w:val="008C7570"/>
    <w:rsid w:val="008D0368"/>
    <w:rsid w:val="008D053A"/>
    <w:rsid w:val="008D05ED"/>
    <w:rsid w:val="008D14F0"/>
    <w:rsid w:val="008D5D3F"/>
    <w:rsid w:val="008D682C"/>
    <w:rsid w:val="008E3E0A"/>
    <w:rsid w:val="008F062F"/>
    <w:rsid w:val="00900EBB"/>
    <w:rsid w:val="00903212"/>
    <w:rsid w:val="009121E0"/>
    <w:rsid w:val="00917633"/>
    <w:rsid w:val="00917EA4"/>
    <w:rsid w:val="00920E6F"/>
    <w:rsid w:val="00924946"/>
    <w:rsid w:val="00925854"/>
    <w:rsid w:val="00931830"/>
    <w:rsid w:val="00932578"/>
    <w:rsid w:val="00945294"/>
    <w:rsid w:val="00954944"/>
    <w:rsid w:val="009567C8"/>
    <w:rsid w:val="00957833"/>
    <w:rsid w:val="00960A80"/>
    <w:rsid w:val="00960FAD"/>
    <w:rsid w:val="0097389A"/>
    <w:rsid w:val="009738F8"/>
    <w:rsid w:val="009773DB"/>
    <w:rsid w:val="00982775"/>
    <w:rsid w:val="00984EAB"/>
    <w:rsid w:val="00990D1B"/>
    <w:rsid w:val="009A1A36"/>
    <w:rsid w:val="009A55B5"/>
    <w:rsid w:val="009A78B5"/>
    <w:rsid w:val="009B2349"/>
    <w:rsid w:val="009B3661"/>
    <w:rsid w:val="009B4885"/>
    <w:rsid w:val="009B660D"/>
    <w:rsid w:val="009B76AB"/>
    <w:rsid w:val="009B7A60"/>
    <w:rsid w:val="009D1CE9"/>
    <w:rsid w:val="009D5F46"/>
    <w:rsid w:val="009E6635"/>
    <w:rsid w:val="00A02BFC"/>
    <w:rsid w:val="00A02C53"/>
    <w:rsid w:val="00A04370"/>
    <w:rsid w:val="00A16DD3"/>
    <w:rsid w:val="00A20AA7"/>
    <w:rsid w:val="00A32543"/>
    <w:rsid w:val="00A33B84"/>
    <w:rsid w:val="00A40B4A"/>
    <w:rsid w:val="00A4228E"/>
    <w:rsid w:val="00A430A4"/>
    <w:rsid w:val="00A44C67"/>
    <w:rsid w:val="00A57B46"/>
    <w:rsid w:val="00A85E44"/>
    <w:rsid w:val="00A94D9E"/>
    <w:rsid w:val="00AA01B6"/>
    <w:rsid w:val="00AA4C1D"/>
    <w:rsid w:val="00AA72CC"/>
    <w:rsid w:val="00AB6AF4"/>
    <w:rsid w:val="00AE36D4"/>
    <w:rsid w:val="00AE5678"/>
    <w:rsid w:val="00AE7BAB"/>
    <w:rsid w:val="00B0334F"/>
    <w:rsid w:val="00B1046E"/>
    <w:rsid w:val="00B10B79"/>
    <w:rsid w:val="00B21300"/>
    <w:rsid w:val="00B2304C"/>
    <w:rsid w:val="00B3170B"/>
    <w:rsid w:val="00B34219"/>
    <w:rsid w:val="00B34819"/>
    <w:rsid w:val="00B35D50"/>
    <w:rsid w:val="00B40621"/>
    <w:rsid w:val="00B4454F"/>
    <w:rsid w:val="00B44BC9"/>
    <w:rsid w:val="00B517A6"/>
    <w:rsid w:val="00B67413"/>
    <w:rsid w:val="00B8699C"/>
    <w:rsid w:val="00B94254"/>
    <w:rsid w:val="00B95F43"/>
    <w:rsid w:val="00BB06EA"/>
    <w:rsid w:val="00BB6207"/>
    <w:rsid w:val="00BB68B7"/>
    <w:rsid w:val="00BD175D"/>
    <w:rsid w:val="00BD4E55"/>
    <w:rsid w:val="00BD5A47"/>
    <w:rsid w:val="00BD7C9D"/>
    <w:rsid w:val="00BF2643"/>
    <w:rsid w:val="00BF6A3B"/>
    <w:rsid w:val="00C04BF7"/>
    <w:rsid w:val="00C14584"/>
    <w:rsid w:val="00C21775"/>
    <w:rsid w:val="00C31C6E"/>
    <w:rsid w:val="00C33C75"/>
    <w:rsid w:val="00C648BF"/>
    <w:rsid w:val="00C66AB0"/>
    <w:rsid w:val="00C706A5"/>
    <w:rsid w:val="00C7190E"/>
    <w:rsid w:val="00C721A9"/>
    <w:rsid w:val="00C8049C"/>
    <w:rsid w:val="00C83A12"/>
    <w:rsid w:val="00C83A42"/>
    <w:rsid w:val="00C86B57"/>
    <w:rsid w:val="00C91A52"/>
    <w:rsid w:val="00C93F20"/>
    <w:rsid w:val="00C95DAB"/>
    <w:rsid w:val="00CA7BC2"/>
    <w:rsid w:val="00CB7C13"/>
    <w:rsid w:val="00CC2FE6"/>
    <w:rsid w:val="00CC75B4"/>
    <w:rsid w:val="00D07274"/>
    <w:rsid w:val="00D1784F"/>
    <w:rsid w:val="00D216B9"/>
    <w:rsid w:val="00D3439C"/>
    <w:rsid w:val="00D44D5C"/>
    <w:rsid w:val="00D508D6"/>
    <w:rsid w:val="00D53CD4"/>
    <w:rsid w:val="00D627F2"/>
    <w:rsid w:val="00D64593"/>
    <w:rsid w:val="00D7528E"/>
    <w:rsid w:val="00D769BC"/>
    <w:rsid w:val="00D84BAE"/>
    <w:rsid w:val="00D95B99"/>
    <w:rsid w:val="00D95F02"/>
    <w:rsid w:val="00DB0400"/>
    <w:rsid w:val="00DB4A8D"/>
    <w:rsid w:val="00DC5127"/>
    <w:rsid w:val="00DE5EC4"/>
    <w:rsid w:val="00DF12A3"/>
    <w:rsid w:val="00DF3AE4"/>
    <w:rsid w:val="00E047B8"/>
    <w:rsid w:val="00E144B0"/>
    <w:rsid w:val="00E14C5E"/>
    <w:rsid w:val="00E206E2"/>
    <w:rsid w:val="00E233A0"/>
    <w:rsid w:val="00E262C3"/>
    <w:rsid w:val="00E36507"/>
    <w:rsid w:val="00E5443E"/>
    <w:rsid w:val="00E612DC"/>
    <w:rsid w:val="00E650A1"/>
    <w:rsid w:val="00E81A3B"/>
    <w:rsid w:val="00E96C7A"/>
    <w:rsid w:val="00EA51DB"/>
    <w:rsid w:val="00EA7E57"/>
    <w:rsid w:val="00EC0E51"/>
    <w:rsid w:val="00EC5831"/>
    <w:rsid w:val="00ED1B94"/>
    <w:rsid w:val="00ED3100"/>
    <w:rsid w:val="00ED45C2"/>
    <w:rsid w:val="00EE070C"/>
    <w:rsid w:val="00EF720B"/>
    <w:rsid w:val="00F00533"/>
    <w:rsid w:val="00F022D5"/>
    <w:rsid w:val="00F074F4"/>
    <w:rsid w:val="00F11538"/>
    <w:rsid w:val="00F14AD8"/>
    <w:rsid w:val="00F16194"/>
    <w:rsid w:val="00F22B07"/>
    <w:rsid w:val="00F22BCC"/>
    <w:rsid w:val="00F27EE2"/>
    <w:rsid w:val="00F358E7"/>
    <w:rsid w:val="00F36D6D"/>
    <w:rsid w:val="00F377A9"/>
    <w:rsid w:val="00F43122"/>
    <w:rsid w:val="00F5107C"/>
    <w:rsid w:val="00F54383"/>
    <w:rsid w:val="00F8056C"/>
    <w:rsid w:val="00F8411F"/>
    <w:rsid w:val="00F97776"/>
    <w:rsid w:val="00FB2BAD"/>
    <w:rsid w:val="00FB3B60"/>
    <w:rsid w:val="00FC16E4"/>
    <w:rsid w:val="00FC489D"/>
    <w:rsid w:val="00FC551F"/>
    <w:rsid w:val="00FC78AF"/>
    <w:rsid w:val="00F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335570521">
      <w:bodyDiv w:val="1"/>
      <w:marLeft w:val="0"/>
      <w:marRight w:val="0"/>
      <w:marTop w:val="0"/>
      <w:marBottom w:val="0"/>
      <w:divBdr>
        <w:top w:val="none" w:sz="0" w:space="0" w:color="auto"/>
        <w:left w:val="none" w:sz="0" w:space="0" w:color="auto"/>
        <w:bottom w:val="none" w:sz="0" w:space="0" w:color="auto"/>
        <w:right w:val="none" w:sz="0" w:space="0" w:color="auto"/>
      </w:divBdr>
    </w:div>
    <w:div w:id="450436418">
      <w:bodyDiv w:val="1"/>
      <w:marLeft w:val="0"/>
      <w:marRight w:val="0"/>
      <w:marTop w:val="0"/>
      <w:marBottom w:val="0"/>
      <w:divBdr>
        <w:top w:val="none" w:sz="0" w:space="0" w:color="auto"/>
        <w:left w:val="none" w:sz="0" w:space="0" w:color="auto"/>
        <w:bottom w:val="none" w:sz="0" w:space="0" w:color="auto"/>
        <w:right w:val="none" w:sz="0" w:space="0" w:color="auto"/>
      </w:divBdr>
    </w:div>
    <w:div w:id="777214112">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1011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2293A5C-7314-4073-84D7-0B0A8D295283}"/>
</file>

<file path=customXml/itemProps2.xml><?xml version="1.0" encoding="utf-8"?>
<ds:datastoreItem xmlns:ds="http://schemas.openxmlformats.org/officeDocument/2006/customXml" ds:itemID="{455BB2F2-0122-48B9-BFB8-EF6873AF9830}"/>
</file>

<file path=customXml/itemProps3.xml><?xml version="1.0" encoding="utf-8"?>
<ds:datastoreItem xmlns:ds="http://schemas.openxmlformats.org/officeDocument/2006/customXml" ds:itemID="{760410B3-B6F7-48B6-A2E8-76510624E039}"/>
</file>

<file path=docProps/app.xml><?xml version="1.0" encoding="utf-8"?>
<Properties xmlns="http://schemas.openxmlformats.org/officeDocument/2006/extended-properties" xmlns:vt="http://schemas.openxmlformats.org/officeDocument/2006/docPropsVTypes">
  <Template>Normal</Template>
  <TotalTime>39</TotalTime>
  <Pages>2</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12 - Panel Awayday Feedback</dc:title>
  <dc:creator>Elliott, Clare (AWYA)</dc:creator>
  <cp:lastModifiedBy>Duckett, Emma</cp:lastModifiedBy>
  <cp:revision>8</cp:revision>
  <cp:lastPrinted>2015-07-09T08:03:00Z</cp:lastPrinted>
  <dcterms:created xsi:type="dcterms:W3CDTF">2015-07-08T13:59:00Z</dcterms:created>
  <dcterms:modified xsi:type="dcterms:W3CDTF">2015-07-09T08:03:00Z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