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charts/chart2.xml" ContentType="application/vnd.openxmlformats-officedocument.drawingml.chart+xml"/>
  <Override PartName="/word/charts/chart1.xml" ContentType="application/vnd.openxmlformats-officedocument.drawingml.chart+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app.xml" ContentType="application/vnd.openxmlformats-officedocument.extended-properties+xml"/>
  <Override PartName="/word/charts/colors2.xml" ContentType="application/vnd.ms-office.chartcolorstyle+xml"/>
  <Override PartName="/word/charts/style1.xml" ContentType="application/vnd.ms-office.chartstyle+xml"/>
  <Override PartName="/word/charts/colors1.xml" ContentType="application/vnd.ms-office.chartcolorstyle+xml"/>
  <Override PartName="/word/charts/style2.xml" ContentType="application/vnd.ms-office.chartsty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4100A" w:rsidRDefault="00C4100A">
      <w:pPr>
        <w:rPr>
          <w:rFonts w:ascii="Arial Narrow" w:hAnsi="Arial Narrow"/>
          <w:b/>
          <w:sz w:val="24"/>
          <w:szCs w:val="24"/>
        </w:rPr>
      </w:pPr>
      <w:r w:rsidRPr="00C4100A">
        <w:rPr>
          <w:rFonts w:ascii="Arial Narrow" w:hAnsi="Arial Narrow"/>
          <w:b/>
          <w:noProof/>
          <w:sz w:val="24"/>
          <w:szCs w:val="24"/>
          <w:lang w:eastAsia="en-GB"/>
        </w:rPr>
        <mc:AlternateContent>
          <mc:Choice Requires="wps">
            <w:drawing>
              <wp:anchor distT="45720" distB="45720" distL="114300" distR="114300" simplePos="0" relativeHeight="251659264" behindDoc="0" locked="0" layoutInCell="1" allowOverlap="1" wp14:anchorId="351A3BB6" wp14:editId="4A717F5F">
                <wp:simplePos x="0" y="0"/>
                <wp:positionH relativeFrom="margin">
                  <wp:posOffset>5617210</wp:posOffset>
                </wp:positionH>
                <wp:positionV relativeFrom="paragraph">
                  <wp:posOffset>3175</wp:posOffset>
                </wp:positionV>
                <wp:extent cx="1163320" cy="2952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320" cy="295275"/>
                        </a:xfrm>
                        <a:prstGeom prst="rect">
                          <a:avLst/>
                        </a:prstGeom>
                        <a:solidFill>
                          <a:srgbClr val="FFFFFF"/>
                        </a:solidFill>
                        <a:ln w="9525">
                          <a:noFill/>
                          <a:miter lim="800000"/>
                          <a:headEnd/>
                          <a:tailEnd/>
                        </a:ln>
                      </wps:spPr>
                      <wps:txbx>
                        <w:txbxContent>
                          <w:p w:rsidR="00C4100A" w:rsidRPr="00C4100A" w:rsidRDefault="00C4100A" w:rsidP="00C4100A">
                            <w:pPr>
                              <w:jc w:val="right"/>
                              <w:rPr>
                                <w:rFonts w:ascii="Arial Narrow" w:hAnsi="Arial Narrow"/>
                                <w:b/>
                                <w:sz w:val="28"/>
                                <w:szCs w:val="28"/>
                              </w:rPr>
                            </w:pPr>
                            <w:r w:rsidRPr="00C4100A">
                              <w:rPr>
                                <w:rFonts w:ascii="Arial Narrow" w:hAnsi="Arial Narrow"/>
                                <w:b/>
                                <w:sz w:val="28"/>
                                <w:szCs w:val="28"/>
                              </w:rPr>
                              <w:t>APPENDIX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51A3BB6" id="_x0000_t202" coordsize="21600,21600" o:spt="202" path="m,l,21600r21600,l21600,xe">
                <v:stroke joinstyle="miter"/>
                <v:path gradientshapeok="t" o:connecttype="rect"/>
              </v:shapetype>
              <v:shape id="Text Box 2" o:spid="_x0000_s1026" type="#_x0000_t202" style="position:absolute;margin-left:442.3pt;margin-top:.25pt;width:91.6pt;height:23.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" stroked="f">
                <v:textbox>
                  <w:txbxContent>
                    <w:p w:rsidR="00C4100A" w:rsidRPr="00C4100A" w:rsidRDefault="00C4100A" w:rsidP="00C4100A">
                      <w:pPr>
                        <w:jc w:val="right"/>
                        <w:rPr>
                          <w:rFonts w:ascii="Arial Narrow" w:hAnsi="Arial Narrow"/>
                          <w:b/>
                          <w:sz w:val="28"/>
                          <w:szCs w:val="28"/>
                        </w:rPr>
                      </w:pPr>
                      <w:r w:rsidRPr="00C4100A">
                        <w:rPr>
                          <w:rFonts w:ascii="Arial Narrow" w:hAnsi="Arial Narrow"/>
                          <w:b/>
                          <w:sz w:val="28"/>
                          <w:szCs w:val="28"/>
                        </w:rPr>
                        <w:t>APPENDIX C</w:t>
                      </w:r>
                    </w:p>
                  </w:txbxContent>
                </v:textbox>
                <w10:wrap type="square" anchorx="margin"/>
              </v:shape>
            </w:pict>
          </mc:Fallback>
        </mc:AlternateContent>
      </w:r>
    </w:p>
    <w:p w:rsidR="00C4100A" w:rsidRDefault="00C4100A">
      <w:pPr>
        <w:rPr>
          <w:rFonts w:ascii="Arial Narrow" w:hAnsi="Arial Narrow"/>
          <w:b/>
          <w:sz w:val="24"/>
          <w:szCs w:val="24"/>
        </w:rPr>
      </w:pPr>
    </w:p>
    <w:p w:rsidR="00C4100A" w:rsidRDefault="00C4100A">
      <w:pPr>
        <w:rPr>
          <w:rFonts w:ascii="Arial Narrow" w:hAnsi="Arial Narrow"/>
          <w:b/>
          <w:sz w:val="24"/>
          <w:szCs w:val="24"/>
        </w:rPr>
      </w:pPr>
    </w:p>
    <w:p w:rsidR="00F32CCD" w:rsidRPr="007054EB" w:rsidRDefault="001E1D96">
      <w:pPr>
        <w:rPr>
          <w:rFonts w:ascii="Arial Narrow" w:hAnsi="Arial Narrow"/>
          <w:b/>
          <w:sz w:val="24"/>
          <w:szCs w:val="24"/>
        </w:rPr>
      </w:pPr>
      <w:r>
        <w:rPr>
          <w:rFonts w:ascii="Arial Narrow" w:hAnsi="Arial Narrow"/>
          <w:b/>
          <w:sz w:val="24"/>
          <w:szCs w:val="24"/>
        </w:rPr>
        <w:t>Additional issues raised by the Police and Crime Commissioner</w:t>
      </w:r>
      <w:r w:rsidR="009A5FF4">
        <w:rPr>
          <w:rFonts w:ascii="Arial Narrow" w:hAnsi="Arial Narrow"/>
          <w:b/>
          <w:sz w:val="24"/>
          <w:szCs w:val="24"/>
        </w:rPr>
        <w:t xml:space="preserve"> (PCC)</w:t>
      </w:r>
      <w:r>
        <w:rPr>
          <w:rFonts w:ascii="Arial Narrow" w:hAnsi="Arial Narrow"/>
          <w:b/>
          <w:sz w:val="24"/>
          <w:szCs w:val="24"/>
        </w:rPr>
        <w:t xml:space="preserve"> at the</w:t>
      </w:r>
      <w:r w:rsidR="00B70C32">
        <w:rPr>
          <w:rFonts w:ascii="Arial Narrow" w:hAnsi="Arial Narrow"/>
          <w:b/>
          <w:sz w:val="24"/>
          <w:szCs w:val="24"/>
        </w:rPr>
        <w:t xml:space="preserve"> Community Outcomes Meeting </w:t>
      </w:r>
      <w:r w:rsidR="001541EA">
        <w:rPr>
          <w:rFonts w:ascii="Arial Narrow" w:hAnsi="Arial Narrow"/>
          <w:b/>
          <w:sz w:val="24"/>
          <w:szCs w:val="24"/>
        </w:rPr>
        <w:t>9 February 2015</w:t>
      </w:r>
    </w:p>
    <w:p w:rsidR="009C701E" w:rsidRDefault="009C701E">
      <w:pPr>
        <w:rPr>
          <w:rFonts w:ascii="Arial Narrow" w:hAnsi="Arial Narrow"/>
          <w:b/>
        </w:rPr>
      </w:pPr>
    </w:p>
    <w:p w:rsidR="00A868DA" w:rsidRPr="005C3E29" w:rsidRDefault="00A868DA" w:rsidP="00AD0C9E">
      <w:pPr>
        <w:spacing w:after="120"/>
        <w:rPr>
          <w:rFonts w:ascii="Arial Narrow" w:hAnsi="Arial Narrow"/>
          <w:b/>
        </w:rPr>
      </w:pPr>
      <w:r w:rsidRPr="005C3E29">
        <w:rPr>
          <w:rFonts w:ascii="Arial Narrow" w:hAnsi="Arial Narrow"/>
          <w:b/>
        </w:rPr>
        <w:t>COMPLAINTS</w:t>
      </w:r>
      <w:r w:rsidR="0081706D" w:rsidRPr="005C3E29">
        <w:rPr>
          <w:rFonts w:ascii="Arial Narrow" w:hAnsi="Arial Narrow"/>
          <w:b/>
        </w:rPr>
        <w:t xml:space="preserve"> AND ALLEGATIONS TO WEST YORKSHIRE POLICE</w:t>
      </w:r>
    </w:p>
    <w:p w:rsidR="00C32F6D" w:rsidRDefault="00C233F4" w:rsidP="00AD6A20">
      <w:pPr>
        <w:rPr>
          <w:rFonts w:ascii="Arial Narrow" w:hAnsi="Arial Narrow"/>
        </w:rPr>
      </w:pPr>
      <w:r>
        <w:rPr>
          <w:rFonts w:ascii="Arial Narrow" w:hAnsi="Arial Narrow"/>
        </w:rPr>
        <w:t>As previously reported, public complaint cases had</w:t>
      </w:r>
      <w:r w:rsidRPr="00AB7B24">
        <w:rPr>
          <w:rFonts w:ascii="Arial Narrow" w:hAnsi="Arial Narrow"/>
        </w:rPr>
        <w:t xml:space="preserve"> seen an increase of 15% </w:t>
      </w:r>
      <w:r>
        <w:rPr>
          <w:rFonts w:ascii="Arial Narrow" w:hAnsi="Arial Narrow"/>
        </w:rPr>
        <w:t>as at September 2014</w:t>
      </w:r>
      <w:r w:rsidRPr="00AB7B24">
        <w:rPr>
          <w:rFonts w:ascii="Arial Narrow" w:hAnsi="Arial Narrow"/>
        </w:rPr>
        <w:t xml:space="preserve">, with 543 complaint cases recorded between April to September 2014 compared to 471 cases in the same period last year. This increase has been explained as being due to a change in guidance from the Independent Police Complaints Commission (IPCC) as to what constitutes a complaint. </w:t>
      </w:r>
      <w:r>
        <w:rPr>
          <w:rFonts w:ascii="Arial Narrow" w:hAnsi="Arial Narrow"/>
        </w:rPr>
        <w:t>The quarter October-December 2014 saw a continuation in this increase, with a 27% increase compared to the same time the previous year.</w:t>
      </w:r>
      <w:r w:rsidRPr="005C3E29">
        <w:rPr>
          <w:rFonts w:ascii="Arial Narrow" w:hAnsi="Arial Narrow"/>
        </w:rPr>
        <w:t xml:space="preserve"> </w:t>
      </w:r>
      <w:r>
        <w:rPr>
          <w:rFonts w:ascii="Arial Narrow" w:hAnsi="Arial Narrow"/>
        </w:rPr>
        <w:t>Although the increase is in part due to this change in complaints guidance, t</w:t>
      </w:r>
      <w:r w:rsidRPr="005C3E29">
        <w:rPr>
          <w:rFonts w:ascii="Arial Narrow" w:hAnsi="Arial Narrow"/>
        </w:rPr>
        <w:t>he Chief Constable was asked to look into inconsistencies</w:t>
      </w:r>
      <w:r>
        <w:rPr>
          <w:rFonts w:ascii="Arial Narrow" w:hAnsi="Arial Narrow"/>
        </w:rPr>
        <w:t xml:space="preserve"> in complaints increases and rates per officer</w:t>
      </w:r>
      <w:r w:rsidRPr="005C3E29">
        <w:rPr>
          <w:rFonts w:ascii="Arial Narrow" w:hAnsi="Arial Narrow"/>
        </w:rPr>
        <w:t xml:space="preserve"> across the districts</w:t>
      </w:r>
      <w:r w:rsidR="005C3E29" w:rsidRPr="005C3E29">
        <w:rPr>
          <w:rFonts w:ascii="Arial Narrow" w:hAnsi="Arial Narrow"/>
        </w:rPr>
        <w:t xml:space="preserve">, and report back including information regarding the complainant’s ethnicity. This analytical work has been done and shows that </w:t>
      </w:r>
      <w:r w:rsidR="005C3E29">
        <w:rPr>
          <w:rFonts w:ascii="Arial Narrow" w:hAnsi="Arial Narrow"/>
        </w:rPr>
        <w:t>there is no difference between the types of complaints made by e</w:t>
      </w:r>
      <w:r w:rsidR="00A802A9">
        <w:rPr>
          <w:rFonts w:ascii="Arial Narrow" w:hAnsi="Arial Narrow"/>
        </w:rPr>
        <w:t>thnic minority complainants and white complainants</w:t>
      </w:r>
      <w:r w:rsidR="007E0B89">
        <w:rPr>
          <w:rFonts w:ascii="Arial Narrow" w:hAnsi="Arial Narrow"/>
        </w:rPr>
        <w:t xml:space="preserve">, however some community tensions have been identified in certain areas. To combat this, additional educational packages and briefings </w:t>
      </w:r>
      <w:r w:rsidR="00736A60">
        <w:rPr>
          <w:rFonts w:ascii="Arial Narrow" w:hAnsi="Arial Narrow"/>
        </w:rPr>
        <w:t xml:space="preserve">for staff are being developed around additional sensitivities </w:t>
      </w:r>
      <w:r w:rsidR="00C32F6D">
        <w:rPr>
          <w:rFonts w:ascii="Arial Narrow" w:hAnsi="Arial Narrow"/>
        </w:rPr>
        <w:t xml:space="preserve">some </w:t>
      </w:r>
      <w:r w:rsidR="00736A60">
        <w:rPr>
          <w:rFonts w:ascii="Arial Narrow" w:hAnsi="Arial Narrow"/>
        </w:rPr>
        <w:t>communities</w:t>
      </w:r>
      <w:r w:rsidR="00C32F6D">
        <w:rPr>
          <w:rFonts w:ascii="Arial Narrow" w:hAnsi="Arial Narrow"/>
        </w:rPr>
        <w:t xml:space="preserve"> may face.</w:t>
      </w:r>
    </w:p>
    <w:p w:rsidR="00C32F6D" w:rsidRDefault="00C32F6D" w:rsidP="00AD6A20">
      <w:pPr>
        <w:rPr>
          <w:rFonts w:ascii="Arial Narrow" w:hAnsi="Arial Narrow"/>
        </w:rPr>
      </w:pPr>
    </w:p>
    <w:p w:rsidR="004C770A" w:rsidRDefault="00C32F6D" w:rsidP="00AD6A20">
      <w:pPr>
        <w:rPr>
          <w:rFonts w:ascii="Arial Narrow" w:hAnsi="Arial Narrow"/>
        </w:rPr>
      </w:pPr>
      <w:r>
        <w:rPr>
          <w:rFonts w:ascii="Arial Narrow" w:hAnsi="Arial Narrow"/>
        </w:rPr>
        <w:t>A</w:t>
      </w:r>
      <w:r w:rsidR="00736A60">
        <w:rPr>
          <w:rFonts w:ascii="Arial Narrow" w:hAnsi="Arial Narrow"/>
        </w:rPr>
        <w:t xml:space="preserve"> recent </w:t>
      </w:r>
      <w:r>
        <w:rPr>
          <w:rFonts w:ascii="Arial Narrow" w:hAnsi="Arial Narrow"/>
        </w:rPr>
        <w:t>Independent Police Complaints Commission (</w:t>
      </w:r>
      <w:r w:rsidR="00736A60">
        <w:rPr>
          <w:rFonts w:ascii="Arial Narrow" w:hAnsi="Arial Narrow"/>
        </w:rPr>
        <w:t>IPCC</w:t>
      </w:r>
      <w:r>
        <w:rPr>
          <w:rFonts w:ascii="Arial Narrow" w:hAnsi="Arial Narrow"/>
        </w:rPr>
        <w:t>)</w:t>
      </w:r>
      <w:r w:rsidR="00736A60">
        <w:rPr>
          <w:rFonts w:ascii="Arial Narrow" w:hAnsi="Arial Narrow"/>
        </w:rPr>
        <w:t xml:space="preserve"> report detailed the number of upheld appeals and for the year to March 2014 a higher proportion of appeals were upheld in West Yorkshire compared to the national average. This was raised with the Chief Constable who explained that appeals only account for 3-4% of complaints received and many involved </w:t>
      </w:r>
      <w:r>
        <w:rPr>
          <w:rFonts w:ascii="Arial Narrow" w:hAnsi="Arial Narrow"/>
        </w:rPr>
        <w:t>a few individuals</w:t>
      </w:r>
      <w:r w:rsidR="00736A60">
        <w:rPr>
          <w:rFonts w:ascii="Arial Narrow" w:hAnsi="Arial Narrow"/>
        </w:rPr>
        <w:t xml:space="preserve"> with multiple complaints. Work has been ongoing at district quality units </w:t>
      </w:r>
      <w:r>
        <w:rPr>
          <w:rFonts w:ascii="Arial Narrow" w:hAnsi="Arial Narrow"/>
        </w:rPr>
        <w:t xml:space="preserve">around complaint handling </w:t>
      </w:r>
      <w:r w:rsidR="00736A60">
        <w:rPr>
          <w:rFonts w:ascii="Arial Narrow" w:hAnsi="Arial Narrow"/>
        </w:rPr>
        <w:t xml:space="preserve">and since </w:t>
      </w:r>
      <w:r>
        <w:rPr>
          <w:rFonts w:ascii="Arial Narrow" w:hAnsi="Arial Narrow"/>
        </w:rPr>
        <w:t xml:space="preserve">March 2014, the period that the IPCC report covers, </w:t>
      </w:r>
      <w:r w:rsidR="00736A60">
        <w:rPr>
          <w:rFonts w:ascii="Arial Narrow" w:hAnsi="Arial Narrow"/>
        </w:rPr>
        <w:t>many changes have been put in place</w:t>
      </w:r>
      <w:r>
        <w:rPr>
          <w:rFonts w:ascii="Arial Narrow" w:hAnsi="Arial Narrow"/>
        </w:rPr>
        <w:t>.</w:t>
      </w:r>
      <w:r w:rsidR="00736A60">
        <w:rPr>
          <w:rFonts w:ascii="Arial Narrow" w:hAnsi="Arial Narrow"/>
        </w:rPr>
        <w:t xml:space="preserve"> </w:t>
      </w:r>
      <w:r>
        <w:rPr>
          <w:rFonts w:ascii="Arial Narrow" w:hAnsi="Arial Narrow"/>
        </w:rPr>
        <w:t>T</w:t>
      </w:r>
      <w:r w:rsidR="00736A60">
        <w:rPr>
          <w:rFonts w:ascii="Arial Narrow" w:hAnsi="Arial Narrow"/>
        </w:rPr>
        <w:t>o ensure that the</w:t>
      </w:r>
      <w:r>
        <w:rPr>
          <w:rFonts w:ascii="Arial Narrow" w:hAnsi="Arial Narrow"/>
        </w:rPr>
        <w:t>se changes</w:t>
      </w:r>
      <w:r w:rsidR="00736A60">
        <w:rPr>
          <w:rFonts w:ascii="Arial Narrow" w:hAnsi="Arial Narrow"/>
        </w:rPr>
        <w:t xml:space="preserve"> are working </w:t>
      </w:r>
      <w:r>
        <w:rPr>
          <w:rFonts w:ascii="Arial Narrow" w:hAnsi="Arial Narrow"/>
        </w:rPr>
        <w:t>the number of appeals</w:t>
      </w:r>
      <w:r w:rsidR="00736A60">
        <w:rPr>
          <w:rFonts w:ascii="Arial Narrow" w:hAnsi="Arial Narrow"/>
        </w:rPr>
        <w:t xml:space="preserve"> will be revisited in 6-12 months. </w:t>
      </w:r>
    </w:p>
    <w:p w:rsidR="00C32F6D" w:rsidRDefault="00C32F6D" w:rsidP="00AD6A20">
      <w:pPr>
        <w:rPr>
          <w:rFonts w:ascii="Arial Narrow" w:hAnsi="Arial Narrow"/>
        </w:rPr>
      </w:pPr>
    </w:p>
    <w:p w:rsidR="00C32F6D" w:rsidRPr="005C3E29" w:rsidRDefault="00C32F6D" w:rsidP="00AD6A20">
      <w:pPr>
        <w:rPr>
          <w:rFonts w:ascii="Arial Narrow" w:hAnsi="Arial Narrow"/>
        </w:rPr>
      </w:pPr>
      <w:r>
        <w:rPr>
          <w:rFonts w:ascii="Arial Narrow" w:hAnsi="Arial Narrow"/>
        </w:rPr>
        <w:t>The number of complaints dealt with via a local resolution has significantly increased from 12% in 2013 to 39% in 2014, mainly after a service recovery team was set up in October 2014.</w:t>
      </w:r>
      <w:r w:rsidR="00FF797E">
        <w:rPr>
          <w:rFonts w:ascii="Arial Narrow" w:hAnsi="Arial Narrow"/>
        </w:rPr>
        <w:t xml:space="preserve"> The complaints legislation allows the local resolution process to be used without victim consent whereas in West Yorkshire the local resolution process is victim led, which means that West Yorkshire often do not deal with as many complaints via this method compared to other areas. Since the team started they have finalised 114 cases, with only 2 appeals being received, neither of which was upheld. </w:t>
      </w:r>
    </w:p>
    <w:p w:rsidR="004C770A" w:rsidRDefault="004C770A" w:rsidP="00AD6A20">
      <w:pPr>
        <w:rPr>
          <w:rFonts w:ascii="Arial Narrow" w:hAnsi="Arial Narrow"/>
          <w:color w:val="FF0000"/>
        </w:rPr>
      </w:pPr>
    </w:p>
    <w:p w:rsidR="00B70C32" w:rsidRPr="002E0B74" w:rsidRDefault="00B70C32" w:rsidP="00AD0C9E">
      <w:pPr>
        <w:spacing w:after="120"/>
        <w:rPr>
          <w:rFonts w:ascii="Arial Narrow" w:hAnsi="Arial Narrow"/>
          <w:b/>
        </w:rPr>
      </w:pPr>
      <w:r w:rsidRPr="002E0B74">
        <w:rPr>
          <w:rFonts w:ascii="Arial Narrow" w:hAnsi="Arial Narrow"/>
          <w:b/>
        </w:rPr>
        <w:t>EMERGENCY RESPONSE INCIDENTS</w:t>
      </w:r>
    </w:p>
    <w:p w:rsidR="00191B29" w:rsidRDefault="002E0B74" w:rsidP="00191B29">
      <w:pPr>
        <w:rPr>
          <w:rFonts w:ascii="Arial Narrow" w:hAnsi="Arial Narrow"/>
        </w:rPr>
      </w:pPr>
      <w:r w:rsidRPr="00191B29">
        <w:rPr>
          <w:rFonts w:ascii="Arial Narrow" w:hAnsi="Arial Narrow"/>
        </w:rPr>
        <w:t>The decreasing number of emergency response calls met in the required time has been raised previous</w:t>
      </w:r>
      <w:r w:rsidR="00FF797E">
        <w:rPr>
          <w:rFonts w:ascii="Arial Narrow" w:hAnsi="Arial Narrow"/>
        </w:rPr>
        <w:t>ly with</w:t>
      </w:r>
      <w:r w:rsidRPr="00191B29">
        <w:rPr>
          <w:rFonts w:ascii="Arial Narrow" w:hAnsi="Arial Narrow"/>
        </w:rPr>
        <w:t xml:space="preserve"> the Chief Constable</w:t>
      </w:r>
      <w:r w:rsidR="00FF797E">
        <w:rPr>
          <w:rFonts w:ascii="Arial Narrow" w:hAnsi="Arial Narrow"/>
        </w:rPr>
        <w:t>, who</w:t>
      </w:r>
      <w:r w:rsidRPr="00191B29">
        <w:rPr>
          <w:rFonts w:ascii="Arial Narrow" w:hAnsi="Arial Narrow"/>
        </w:rPr>
        <w:t xml:space="preserve"> stated that work was ongoing within the call centres to rectify issues. Unfortunately the rate has continued to decrease from 89.2% in the 12 months to September 2014 to 88.7% in December</w:t>
      </w:r>
      <w:r w:rsidR="00FF797E">
        <w:rPr>
          <w:rFonts w:ascii="Arial Narrow" w:hAnsi="Arial Narrow"/>
        </w:rPr>
        <w:t xml:space="preserve"> 2014</w:t>
      </w:r>
      <w:r w:rsidRPr="00191B29">
        <w:rPr>
          <w:rFonts w:ascii="Arial Narrow" w:hAnsi="Arial Narrow"/>
        </w:rPr>
        <w:t xml:space="preserve">. The </w:t>
      </w:r>
      <w:r w:rsidR="00FF797E">
        <w:rPr>
          <w:rFonts w:ascii="Arial Narrow" w:hAnsi="Arial Narrow"/>
        </w:rPr>
        <w:t>police</w:t>
      </w:r>
      <w:r w:rsidRPr="00191B29">
        <w:rPr>
          <w:rFonts w:ascii="Arial Narrow" w:hAnsi="Arial Narrow"/>
        </w:rPr>
        <w:t xml:space="preserve"> are continuing </w:t>
      </w:r>
      <w:r w:rsidR="00FF797E">
        <w:rPr>
          <w:rFonts w:ascii="Arial Narrow" w:hAnsi="Arial Narrow"/>
        </w:rPr>
        <w:t>to make changes</w:t>
      </w:r>
      <w:r w:rsidRPr="00191B29">
        <w:rPr>
          <w:rFonts w:ascii="Arial Narrow" w:hAnsi="Arial Narrow"/>
        </w:rPr>
        <w:t xml:space="preserve"> in this area </w:t>
      </w:r>
      <w:r w:rsidR="00191B29" w:rsidRPr="00191B29">
        <w:rPr>
          <w:rFonts w:ascii="Arial Narrow" w:hAnsi="Arial Narrow"/>
        </w:rPr>
        <w:t xml:space="preserve">and are paying particular attention to managing calls which require a large number of resources i.e. high risk missing persons and public disorder. This will be amalgamated </w:t>
      </w:r>
      <w:r w:rsidR="00191B29">
        <w:rPr>
          <w:rFonts w:ascii="Arial Narrow" w:hAnsi="Arial Narrow"/>
        </w:rPr>
        <w:t xml:space="preserve">with analytical work into demand management and shift patterns in order to fully understand where the problems lie. In addition to this local management teams are looking at </w:t>
      </w:r>
      <w:r w:rsidR="00FF797E">
        <w:rPr>
          <w:rFonts w:ascii="Arial Narrow" w:hAnsi="Arial Narrow"/>
        </w:rPr>
        <w:t>those incidents that have not been reached within 15 minutes</w:t>
      </w:r>
      <w:r w:rsidR="00191B29">
        <w:rPr>
          <w:rFonts w:ascii="Arial Narrow" w:hAnsi="Arial Narrow"/>
        </w:rPr>
        <w:t xml:space="preserve"> every day to look for learning, it is however important to note that the vast majority of the</w:t>
      </w:r>
      <w:r w:rsidR="00FF797E">
        <w:rPr>
          <w:rFonts w:ascii="Arial Narrow" w:hAnsi="Arial Narrow"/>
        </w:rPr>
        <w:t>se</w:t>
      </w:r>
      <w:r w:rsidR="00191B29">
        <w:rPr>
          <w:rFonts w:ascii="Arial Narrow" w:hAnsi="Arial Narrow"/>
        </w:rPr>
        <w:t xml:space="preserve"> “misses” are only by a few minutes. It is expected that this trend will start to improve as a result. </w:t>
      </w:r>
    </w:p>
    <w:p w:rsidR="002E0B74" w:rsidRPr="00191B29" w:rsidRDefault="002E0B74" w:rsidP="00DC66F1">
      <w:pPr>
        <w:rPr>
          <w:rFonts w:ascii="Arial Narrow" w:hAnsi="Arial Narrow"/>
        </w:rPr>
      </w:pPr>
    </w:p>
    <w:p w:rsidR="00290C6E" w:rsidRPr="00191B29" w:rsidRDefault="002E0B74" w:rsidP="00191B29">
      <w:pPr>
        <w:jc w:val="center"/>
        <w:rPr>
          <w:rFonts w:ascii="Arial Narrow" w:hAnsi="Arial Narrow"/>
        </w:rPr>
      </w:pPr>
      <w:r w:rsidRPr="00191B29">
        <w:rPr>
          <w:rFonts w:ascii="Arial Narrow" w:hAnsi="Arial Narrow"/>
          <w:noProof/>
          <w:lang w:eastAsia="en-GB"/>
        </w:rPr>
        <w:drawing>
          <wp:inline distT="0" distB="0" distL="0" distR="0" wp14:anchorId="23F64C9F" wp14:editId="3AE623D6">
            <wp:extent cx="5131176" cy="2512196"/>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54781" cy="2523753"/>
                    </a:xfrm>
                    <a:prstGeom prst="rect">
                      <a:avLst/>
                    </a:prstGeom>
                    <a:noFill/>
                    <a:ln>
                      <a:noFill/>
                    </a:ln>
                  </pic:spPr>
                </pic:pic>
              </a:graphicData>
            </a:graphic>
          </wp:inline>
        </w:drawing>
      </w:r>
    </w:p>
    <w:p w:rsidR="00290C6E" w:rsidRDefault="00290C6E" w:rsidP="00DC66F1">
      <w:pPr>
        <w:rPr>
          <w:rFonts w:ascii="Arial Narrow" w:hAnsi="Arial Narrow"/>
          <w:color w:val="FF0000"/>
        </w:rPr>
      </w:pPr>
    </w:p>
    <w:p w:rsidR="004F01B6" w:rsidRPr="001541EA" w:rsidRDefault="004F01B6" w:rsidP="00DC66F1">
      <w:pPr>
        <w:rPr>
          <w:rFonts w:ascii="Arial Narrow" w:hAnsi="Arial Narrow"/>
          <w:color w:val="FF0000"/>
        </w:rPr>
      </w:pPr>
    </w:p>
    <w:p w:rsidR="001541EA" w:rsidRDefault="00191B29" w:rsidP="00AD0C9E">
      <w:pPr>
        <w:spacing w:after="120"/>
        <w:rPr>
          <w:rFonts w:ascii="Arial Narrow" w:hAnsi="Arial Narrow"/>
          <w:b/>
        </w:rPr>
      </w:pPr>
      <w:r>
        <w:rPr>
          <w:rFonts w:ascii="Arial Narrow" w:hAnsi="Arial Narrow"/>
          <w:b/>
        </w:rPr>
        <w:lastRenderedPageBreak/>
        <w:t>V</w:t>
      </w:r>
      <w:r w:rsidR="001541EA">
        <w:rPr>
          <w:rFonts w:ascii="Arial Narrow" w:hAnsi="Arial Narrow"/>
          <w:b/>
        </w:rPr>
        <w:t>IOLENT CRIME</w:t>
      </w:r>
    </w:p>
    <w:p w:rsidR="00DE3ACA" w:rsidRDefault="00AE5891">
      <w:pPr>
        <w:rPr>
          <w:rFonts w:ascii="Arial Narrow" w:hAnsi="Arial Narrow"/>
          <w:b/>
        </w:rPr>
      </w:pPr>
      <w:r>
        <w:rPr>
          <w:rFonts w:ascii="Arial Narrow" w:hAnsi="Arial Narrow"/>
        </w:rPr>
        <w:t>There has been a</w:t>
      </w:r>
      <w:r w:rsidR="00406C9B">
        <w:rPr>
          <w:rFonts w:ascii="Arial Narrow" w:hAnsi="Arial Narrow"/>
        </w:rPr>
        <w:t>n</w:t>
      </w:r>
      <w:r>
        <w:rPr>
          <w:rFonts w:ascii="Arial Narrow" w:hAnsi="Arial Narrow"/>
        </w:rPr>
        <w:t xml:space="preserve"> </w:t>
      </w:r>
      <w:r w:rsidR="00406C9B">
        <w:rPr>
          <w:rFonts w:ascii="Arial Narrow" w:hAnsi="Arial Narrow"/>
        </w:rPr>
        <w:t>increase of 1</w:t>
      </w:r>
      <w:r w:rsidR="00E76D84">
        <w:rPr>
          <w:rFonts w:ascii="Arial Narrow" w:hAnsi="Arial Narrow"/>
        </w:rPr>
        <w:t>3</w:t>
      </w:r>
      <w:r w:rsidR="00406C9B">
        <w:rPr>
          <w:rFonts w:ascii="Arial Narrow" w:hAnsi="Arial Narrow"/>
        </w:rPr>
        <w:t>.</w:t>
      </w:r>
      <w:r w:rsidR="00E76D84">
        <w:rPr>
          <w:rFonts w:ascii="Arial Narrow" w:hAnsi="Arial Narrow"/>
        </w:rPr>
        <w:t>3</w:t>
      </w:r>
      <w:r w:rsidR="00406C9B">
        <w:rPr>
          <w:rFonts w:ascii="Arial Narrow" w:hAnsi="Arial Narrow"/>
        </w:rPr>
        <w:t>% of recorded levels of violent crime</w:t>
      </w:r>
      <w:r>
        <w:rPr>
          <w:rFonts w:ascii="Arial Narrow" w:hAnsi="Arial Narrow"/>
        </w:rPr>
        <w:t xml:space="preserve"> </w:t>
      </w:r>
      <w:r w:rsidR="00406C9B">
        <w:rPr>
          <w:rFonts w:ascii="Arial Narrow" w:hAnsi="Arial Narrow"/>
        </w:rPr>
        <w:t>(</w:t>
      </w:r>
      <w:r>
        <w:rPr>
          <w:rFonts w:ascii="Arial Narrow" w:hAnsi="Arial Narrow"/>
        </w:rPr>
        <w:t xml:space="preserve">in the 12 months to December 2014 </w:t>
      </w:r>
      <w:r w:rsidR="00406C9B">
        <w:rPr>
          <w:rFonts w:ascii="Arial Narrow" w:hAnsi="Arial Narrow"/>
        </w:rPr>
        <w:t xml:space="preserve">compared to the 12 months to December 2013), </w:t>
      </w:r>
      <w:r>
        <w:rPr>
          <w:rFonts w:ascii="Arial Narrow" w:hAnsi="Arial Narrow"/>
        </w:rPr>
        <w:t>which has been largely attributed to changes in the recordi</w:t>
      </w:r>
      <w:r w:rsidR="00406C9B">
        <w:rPr>
          <w:rFonts w:ascii="Arial Narrow" w:hAnsi="Arial Narrow"/>
        </w:rPr>
        <w:t>ng processes of domestic abuse resulting in</w:t>
      </w:r>
      <w:r>
        <w:rPr>
          <w:rFonts w:ascii="Arial Narrow" w:hAnsi="Arial Narrow"/>
        </w:rPr>
        <w:t xml:space="preserve"> more incidents</w:t>
      </w:r>
      <w:r w:rsidR="00406C9B">
        <w:rPr>
          <w:rFonts w:ascii="Arial Narrow" w:hAnsi="Arial Narrow"/>
        </w:rPr>
        <w:t xml:space="preserve"> being</w:t>
      </w:r>
      <w:r>
        <w:rPr>
          <w:rFonts w:ascii="Arial Narrow" w:hAnsi="Arial Narrow"/>
        </w:rPr>
        <w:t xml:space="preserve"> recorded as crimes. This is supported by the fact that there has been a higher increase in violen</w:t>
      </w:r>
      <w:r w:rsidR="00406C9B">
        <w:rPr>
          <w:rFonts w:ascii="Arial Narrow" w:hAnsi="Arial Narrow"/>
        </w:rPr>
        <w:t>ce</w:t>
      </w:r>
      <w:r>
        <w:rPr>
          <w:rFonts w:ascii="Arial Narrow" w:hAnsi="Arial Narrow"/>
        </w:rPr>
        <w:t xml:space="preserve"> without injury (</w:t>
      </w:r>
      <w:r w:rsidR="00BB7CA3">
        <w:rPr>
          <w:rFonts w:ascii="Arial Narrow" w:hAnsi="Arial Narrow"/>
        </w:rPr>
        <w:t>19.3</w:t>
      </w:r>
      <w:r>
        <w:rPr>
          <w:rFonts w:ascii="Arial Narrow" w:hAnsi="Arial Narrow"/>
        </w:rPr>
        <w:t>%) than other</w:t>
      </w:r>
      <w:r w:rsidR="00BB7CA3">
        <w:rPr>
          <w:rFonts w:ascii="Arial Narrow" w:hAnsi="Arial Narrow"/>
        </w:rPr>
        <w:t xml:space="preserve"> violent</w:t>
      </w:r>
      <w:r>
        <w:rPr>
          <w:rFonts w:ascii="Arial Narrow" w:hAnsi="Arial Narrow"/>
        </w:rPr>
        <w:t xml:space="preserve"> crime types</w:t>
      </w:r>
      <w:r w:rsidR="00BB7CA3">
        <w:rPr>
          <w:rFonts w:ascii="Arial Narrow" w:hAnsi="Arial Narrow"/>
        </w:rPr>
        <w:t xml:space="preserve"> and that the largest </w:t>
      </w:r>
      <w:r w:rsidR="00406C9B">
        <w:rPr>
          <w:rFonts w:ascii="Arial Narrow" w:hAnsi="Arial Narrow"/>
        </w:rPr>
        <w:t>increase</w:t>
      </w:r>
      <w:r w:rsidR="00C70665">
        <w:rPr>
          <w:rFonts w:ascii="Arial Narrow" w:hAnsi="Arial Narrow"/>
        </w:rPr>
        <w:t xml:space="preserve"> in violent crime</w:t>
      </w:r>
      <w:r w:rsidR="00406C9B">
        <w:rPr>
          <w:rFonts w:ascii="Arial Narrow" w:hAnsi="Arial Narrow"/>
        </w:rPr>
        <w:t xml:space="preserve"> </w:t>
      </w:r>
      <w:r w:rsidR="00BB7CA3">
        <w:rPr>
          <w:rFonts w:ascii="Arial Narrow" w:hAnsi="Arial Narrow"/>
        </w:rPr>
        <w:t>(3</w:t>
      </w:r>
      <w:r w:rsidR="00C70665">
        <w:rPr>
          <w:rFonts w:ascii="Arial Narrow" w:hAnsi="Arial Narrow"/>
        </w:rPr>
        <w:t>3.3</w:t>
      </w:r>
      <w:r w:rsidR="00BB7CA3">
        <w:rPr>
          <w:rFonts w:ascii="Arial Narrow" w:hAnsi="Arial Narrow"/>
        </w:rPr>
        <w:t xml:space="preserve">%) has occurred </w:t>
      </w:r>
      <w:r w:rsidR="00406C9B">
        <w:rPr>
          <w:rFonts w:ascii="Arial Narrow" w:hAnsi="Arial Narrow"/>
        </w:rPr>
        <w:t>since</w:t>
      </w:r>
      <w:r w:rsidR="00BB7CA3">
        <w:rPr>
          <w:rFonts w:ascii="Arial Narrow" w:hAnsi="Arial Narrow"/>
        </w:rPr>
        <w:t xml:space="preserve"> these changes in process. </w:t>
      </w:r>
      <w:r w:rsidR="00406C9B">
        <w:rPr>
          <w:rFonts w:ascii="Arial Narrow" w:hAnsi="Arial Narrow"/>
        </w:rPr>
        <w:t>However non-domestic violence has also increased by 13.3% in this time period</w:t>
      </w:r>
      <w:r w:rsidR="00C70665">
        <w:rPr>
          <w:rFonts w:ascii="Arial Narrow" w:hAnsi="Arial Narrow"/>
        </w:rPr>
        <w:t xml:space="preserve"> suggesting that the rise cannot be entirely attributed to the change in domestic abuse recording practice</w:t>
      </w:r>
      <w:r w:rsidR="00406C9B">
        <w:rPr>
          <w:rFonts w:ascii="Arial Narrow" w:hAnsi="Arial Narrow"/>
        </w:rPr>
        <w:t>; other factors contributing to the</w:t>
      </w:r>
      <w:r w:rsidR="00C70665">
        <w:rPr>
          <w:rFonts w:ascii="Arial Narrow" w:hAnsi="Arial Narrow"/>
        </w:rPr>
        <w:t xml:space="preserve"> increase </w:t>
      </w:r>
      <w:r w:rsidR="00406C9B">
        <w:rPr>
          <w:rFonts w:ascii="Arial Narrow" w:hAnsi="Arial Narrow"/>
        </w:rPr>
        <w:t>include</w:t>
      </w:r>
      <w:r w:rsidR="00214745">
        <w:rPr>
          <w:rFonts w:ascii="Arial Narrow" w:hAnsi="Arial Narrow"/>
        </w:rPr>
        <w:t xml:space="preserve"> improvements in crime data integrity, improved confidence in reporting crime and different agencies such as schools and hospitals shifting their practices towards reporting violent crime to the police as oppose to dealing with it internally as they might have previously.</w:t>
      </w:r>
      <w:r w:rsidR="00406C9B" w:rsidRPr="00406C9B">
        <w:rPr>
          <w:rFonts w:ascii="Arial Narrow" w:hAnsi="Arial Narrow"/>
        </w:rPr>
        <w:t xml:space="preserve"> </w:t>
      </w:r>
      <w:r w:rsidR="00406C9B">
        <w:rPr>
          <w:rFonts w:ascii="Arial Narrow" w:hAnsi="Arial Narrow"/>
        </w:rPr>
        <w:t>Going forward the Chief Constable has been asked to look at non-domestic violence and most serious violence at district level and will feed back on issues and progress through the next quarter, however i</w:t>
      </w:r>
      <w:r w:rsidR="00DF3DED">
        <w:rPr>
          <w:rFonts w:ascii="Arial Narrow" w:hAnsi="Arial Narrow"/>
        </w:rPr>
        <w:t>t is worth noting that West Yorkshire Police are still ranked 2</w:t>
      </w:r>
      <w:r w:rsidR="00DF3DED" w:rsidRPr="00DF3DED">
        <w:rPr>
          <w:rFonts w:ascii="Arial Narrow" w:hAnsi="Arial Narrow"/>
          <w:vertAlign w:val="superscript"/>
        </w:rPr>
        <w:t>nd</w:t>
      </w:r>
      <w:r w:rsidR="00DF3DED">
        <w:rPr>
          <w:rFonts w:ascii="Arial Narrow" w:hAnsi="Arial Narrow"/>
        </w:rPr>
        <w:t xml:space="preserve"> in its MSG and have a relatively low rate of violent crime per 1000 population, furthermore the increases seen here are being mirrored across England and Wales. </w:t>
      </w:r>
    </w:p>
    <w:p w:rsidR="00214745" w:rsidRDefault="00214745">
      <w:pPr>
        <w:rPr>
          <w:rFonts w:ascii="Arial Narrow" w:hAnsi="Arial Narrow"/>
          <w:b/>
        </w:rPr>
      </w:pPr>
    </w:p>
    <w:p w:rsidR="006F7806" w:rsidRDefault="00C70665">
      <w:pPr>
        <w:rPr>
          <w:rFonts w:ascii="Arial Narrow" w:hAnsi="Arial Narrow"/>
        </w:rPr>
      </w:pPr>
      <w:r>
        <w:rPr>
          <w:rFonts w:ascii="Arial Narrow" w:hAnsi="Arial Narrow"/>
        </w:rPr>
        <w:t>Most serious violence was raised at the previous COM as there had been a rise of 12%; it was not apparent at that time whether this was a spike or the beginning of a more long term trend, however it has since continued to deteriorate and now stands at an increase of 30% in the 12 months to December 2014. The Chief Constable stated that they have been monitoring the rise closely and have tasked staff to carry out a</w:t>
      </w:r>
      <w:r w:rsidR="00A827C4">
        <w:rPr>
          <w:rFonts w:ascii="Arial Narrow" w:hAnsi="Arial Narrow"/>
        </w:rPr>
        <w:t>nalytical work however there do</w:t>
      </w:r>
      <w:r>
        <w:rPr>
          <w:rFonts w:ascii="Arial Narrow" w:hAnsi="Arial Narrow"/>
        </w:rPr>
        <w:t xml:space="preserve"> not appear to be any specific pattern or identifiable </w:t>
      </w:r>
      <w:r w:rsidR="00A827C4">
        <w:rPr>
          <w:rFonts w:ascii="Arial Narrow" w:hAnsi="Arial Narrow"/>
        </w:rPr>
        <w:t xml:space="preserve">trends, they will however continue with this work and will be checking against other force areas and the national picture to see if it is reflected elsewhere. </w:t>
      </w:r>
    </w:p>
    <w:p w:rsidR="004F01B6" w:rsidRDefault="004F01B6">
      <w:pPr>
        <w:rPr>
          <w:rFonts w:ascii="Arial Narrow" w:hAnsi="Arial Narrow"/>
        </w:rPr>
      </w:pPr>
    </w:p>
    <w:p w:rsidR="00C70665" w:rsidRDefault="004F01B6" w:rsidP="004F01B6">
      <w:pPr>
        <w:rPr>
          <w:rFonts w:ascii="Arial Narrow" w:hAnsi="Arial Narrow"/>
        </w:rPr>
      </w:pPr>
      <w:r>
        <w:rPr>
          <w:rFonts w:ascii="Arial Narrow" w:hAnsi="Arial Narrow"/>
        </w:rPr>
        <w:t xml:space="preserve">There has been an increase in possession of article with a blade or point of 23.1% and possession of other weapons by 18.0% for the year to date (December) which the Chief Constable was asked about. It was stated that the majority of these have been the result of successful stop and seizures by officers which are consequently bumping up the recorded crime rates. </w:t>
      </w:r>
    </w:p>
    <w:p w:rsidR="004F01B6" w:rsidRPr="00C70665" w:rsidRDefault="004F01B6" w:rsidP="004F01B6">
      <w:pPr>
        <w:rPr>
          <w:rFonts w:ascii="Arial Narrow" w:hAnsi="Arial Narrow"/>
        </w:rPr>
      </w:pPr>
    </w:p>
    <w:p w:rsidR="00C70665" w:rsidRDefault="00C70665">
      <w:pPr>
        <w:rPr>
          <w:rFonts w:ascii="Arial Narrow" w:hAnsi="Arial Narrow"/>
          <w:b/>
        </w:rPr>
      </w:pPr>
    </w:p>
    <w:p w:rsidR="001541EA" w:rsidRDefault="001541EA" w:rsidP="00AD0C9E">
      <w:pPr>
        <w:spacing w:after="120"/>
        <w:rPr>
          <w:rFonts w:ascii="Arial Narrow" w:hAnsi="Arial Narrow"/>
          <w:b/>
        </w:rPr>
      </w:pPr>
      <w:r>
        <w:rPr>
          <w:rFonts w:ascii="Arial Narrow" w:hAnsi="Arial Narrow"/>
          <w:b/>
        </w:rPr>
        <w:t>ROBBERY</w:t>
      </w:r>
    </w:p>
    <w:p w:rsidR="001541EA" w:rsidRDefault="001541EA" w:rsidP="001541EA">
      <w:pPr>
        <w:rPr>
          <w:rFonts w:ascii="Arial Narrow" w:hAnsi="Arial Narrow"/>
        </w:rPr>
      </w:pPr>
      <w:r>
        <w:rPr>
          <w:rFonts w:ascii="Arial Narrow" w:hAnsi="Arial Narrow"/>
        </w:rPr>
        <w:t xml:space="preserve">Although offences of </w:t>
      </w:r>
      <w:r w:rsidRPr="008C78DD">
        <w:rPr>
          <w:rFonts w:ascii="Arial Narrow" w:hAnsi="Arial Narrow"/>
        </w:rPr>
        <w:t>robbery</w:t>
      </w:r>
      <w:r>
        <w:rPr>
          <w:rFonts w:ascii="Arial Narrow" w:hAnsi="Arial Narrow"/>
        </w:rPr>
        <w:t xml:space="preserve"> have reduced by 3% to 1,813 crimes in the 12 months to December 2014, there has been a 13% increase to 511 offences for the October-December 2014 period compared to the same period last year. The increase has been affected by small pockets of street </w:t>
      </w:r>
      <w:r w:rsidR="008C78DD">
        <w:rPr>
          <w:rFonts w:ascii="Arial Narrow" w:hAnsi="Arial Narrow"/>
        </w:rPr>
        <w:t>robberies and</w:t>
      </w:r>
      <w:r>
        <w:rPr>
          <w:rFonts w:ascii="Arial Narrow" w:hAnsi="Arial Narrow"/>
        </w:rPr>
        <w:t xml:space="preserve"> an increase in organised crim</w:t>
      </w:r>
      <w:r w:rsidR="008C78DD">
        <w:rPr>
          <w:rFonts w:ascii="Arial Narrow" w:hAnsi="Arial Narrow"/>
        </w:rPr>
        <w:t xml:space="preserve">inal activity. </w:t>
      </w:r>
      <w:r>
        <w:rPr>
          <w:rFonts w:ascii="Arial Narrow" w:hAnsi="Arial Narrow"/>
        </w:rPr>
        <w:t xml:space="preserve">This </w:t>
      </w:r>
      <w:r w:rsidR="008C78DD">
        <w:rPr>
          <w:rFonts w:ascii="Arial Narrow" w:hAnsi="Arial Narrow"/>
        </w:rPr>
        <w:t>increase will be closely monitored</w:t>
      </w:r>
      <w:r>
        <w:rPr>
          <w:rFonts w:ascii="Arial Narrow" w:hAnsi="Arial Narrow"/>
        </w:rPr>
        <w:t xml:space="preserve"> through </w:t>
      </w:r>
      <w:r w:rsidR="008C78DD">
        <w:rPr>
          <w:rFonts w:ascii="Arial Narrow" w:hAnsi="Arial Narrow"/>
        </w:rPr>
        <w:t xml:space="preserve">local police service </w:t>
      </w:r>
      <w:r w:rsidR="00FF797E">
        <w:rPr>
          <w:rFonts w:ascii="Arial Narrow" w:hAnsi="Arial Narrow"/>
        </w:rPr>
        <w:t xml:space="preserve">accountability </w:t>
      </w:r>
      <w:r w:rsidR="008C78DD">
        <w:rPr>
          <w:rFonts w:ascii="Arial Narrow" w:hAnsi="Arial Narrow"/>
        </w:rPr>
        <w:t>meetings</w:t>
      </w:r>
      <w:r>
        <w:rPr>
          <w:rFonts w:ascii="Arial Narrow" w:hAnsi="Arial Narrow"/>
        </w:rPr>
        <w:t xml:space="preserve"> </w:t>
      </w:r>
      <w:r w:rsidR="008C78DD">
        <w:rPr>
          <w:rFonts w:ascii="Arial Narrow" w:hAnsi="Arial Narrow"/>
        </w:rPr>
        <w:t>to ensure this is not an ongoing trend.</w:t>
      </w:r>
    </w:p>
    <w:p w:rsidR="001541EA" w:rsidRDefault="001541EA">
      <w:pPr>
        <w:rPr>
          <w:rFonts w:ascii="Arial Narrow" w:hAnsi="Arial Narrow"/>
          <w:b/>
        </w:rPr>
      </w:pPr>
    </w:p>
    <w:p w:rsidR="004F01B6" w:rsidRDefault="004F01B6">
      <w:pPr>
        <w:rPr>
          <w:rFonts w:ascii="Arial Narrow" w:hAnsi="Arial Narrow"/>
          <w:b/>
        </w:rPr>
      </w:pPr>
    </w:p>
    <w:p w:rsidR="001541EA" w:rsidRDefault="001541EA" w:rsidP="00AD0C9E">
      <w:pPr>
        <w:spacing w:after="120"/>
        <w:rPr>
          <w:rFonts w:ascii="Arial Narrow" w:hAnsi="Arial Narrow"/>
          <w:b/>
        </w:rPr>
      </w:pPr>
      <w:r>
        <w:rPr>
          <w:rFonts w:ascii="Arial Narrow" w:hAnsi="Arial Narrow"/>
          <w:b/>
        </w:rPr>
        <w:t>DISHONEST USE OF ELECTRICITY</w:t>
      </w:r>
    </w:p>
    <w:p w:rsidR="00AF43B2" w:rsidRDefault="00AF43B2" w:rsidP="00AF43B2">
      <w:pPr>
        <w:rPr>
          <w:rFonts w:ascii="Arial Narrow" w:hAnsi="Arial Narrow"/>
        </w:rPr>
      </w:pPr>
      <w:r>
        <w:rPr>
          <w:rFonts w:ascii="Arial Narrow" w:hAnsi="Arial Narrow"/>
        </w:rPr>
        <w:t xml:space="preserve">There has been a 22% increase in </w:t>
      </w:r>
      <w:r w:rsidRPr="00AF43B2">
        <w:rPr>
          <w:rFonts w:ascii="Arial Narrow" w:hAnsi="Arial Narrow"/>
        </w:rPr>
        <w:t>dishonest use of electricity</w:t>
      </w:r>
      <w:r>
        <w:rPr>
          <w:rFonts w:ascii="Arial Narrow" w:hAnsi="Arial Narrow"/>
        </w:rPr>
        <w:t xml:space="preserve"> during the April-December 2014 period, although the numbers of these crimes remains low (just 155 for the whole of West Yorkshire).</w:t>
      </w:r>
    </w:p>
    <w:p w:rsidR="00AF43B2" w:rsidRDefault="00AF43B2" w:rsidP="00AF43B2">
      <w:pPr>
        <w:rPr>
          <w:rFonts w:ascii="Arial Narrow" w:hAnsi="Arial Narrow"/>
        </w:rPr>
      </w:pPr>
    </w:p>
    <w:p w:rsidR="00AF43B2" w:rsidRDefault="00AF43B2" w:rsidP="00AF43B2">
      <w:pPr>
        <w:jc w:val="center"/>
        <w:rPr>
          <w:rFonts w:ascii="Arial Narrow" w:hAnsi="Arial Narrow"/>
        </w:rPr>
      </w:pPr>
      <w:r>
        <w:rPr>
          <w:noProof/>
          <w:lang w:eastAsia="en-GB"/>
        </w:rPr>
        <w:drawing>
          <wp:inline distT="0" distB="0" distL="0" distR="0" wp14:anchorId="227B2783" wp14:editId="12E7D9E9">
            <wp:extent cx="5379992" cy="2677886"/>
            <wp:effectExtent l="0" t="0" r="0" b="825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F43B2" w:rsidRDefault="00AF43B2" w:rsidP="00AF43B2">
      <w:pPr>
        <w:rPr>
          <w:rFonts w:ascii="Arial Narrow" w:hAnsi="Arial Narrow"/>
        </w:rPr>
      </w:pPr>
    </w:p>
    <w:p w:rsidR="00AF43B2" w:rsidRDefault="003861BD" w:rsidP="00AF43B2">
      <w:pPr>
        <w:rPr>
          <w:rFonts w:ascii="Arial Narrow" w:hAnsi="Arial Narrow"/>
        </w:rPr>
      </w:pPr>
      <w:r>
        <w:rPr>
          <w:rFonts w:ascii="Arial Narrow" w:hAnsi="Arial Narrow"/>
        </w:rPr>
        <w:t>S</w:t>
      </w:r>
      <w:r w:rsidR="00AF43B2">
        <w:rPr>
          <w:rFonts w:ascii="Arial Narrow" w:hAnsi="Arial Narrow"/>
        </w:rPr>
        <w:t xml:space="preserve">imilar </w:t>
      </w:r>
      <w:r>
        <w:rPr>
          <w:rFonts w:ascii="Arial Narrow" w:hAnsi="Arial Narrow"/>
        </w:rPr>
        <w:t>increases are being seen</w:t>
      </w:r>
      <w:r w:rsidR="00AF43B2">
        <w:rPr>
          <w:rFonts w:ascii="Arial Narrow" w:hAnsi="Arial Narrow"/>
        </w:rPr>
        <w:t xml:space="preserve"> across the country and can </w:t>
      </w:r>
      <w:r>
        <w:rPr>
          <w:rFonts w:ascii="Arial Narrow" w:hAnsi="Arial Narrow"/>
        </w:rPr>
        <w:t>in part be attributed to</w:t>
      </w:r>
      <w:r w:rsidR="00AF43B2">
        <w:rPr>
          <w:rFonts w:ascii="Arial Narrow" w:hAnsi="Arial Narrow"/>
        </w:rPr>
        <w:t xml:space="preserve"> </w:t>
      </w:r>
      <w:r>
        <w:rPr>
          <w:rFonts w:ascii="Arial Narrow" w:hAnsi="Arial Narrow"/>
        </w:rPr>
        <w:t>the current financial climate</w:t>
      </w:r>
      <w:r w:rsidR="00AF43B2">
        <w:rPr>
          <w:rFonts w:ascii="Arial Narrow" w:hAnsi="Arial Narrow"/>
        </w:rPr>
        <w:t xml:space="preserve">, however </w:t>
      </w:r>
      <w:r w:rsidR="00EC6FEA">
        <w:rPr>
          <w:rFonts w:ascii="Arial Narrow" w:hAnsi="Arial Narrow"/>
        </w:rPr>
        <w:t>it is not clear if this is the full picture</w:t>
      </w:r>
      <w:r w:rsidR="00AF43B2">
        <w:rPr>
          <w:rFonts w:ascii="Arial Narrow" w:hAnsi="Arial Narrow"/>
        </w:rPr>
        <w:t xml:space="preserve">. </w:t>
      </w:r>
      <w:r w:rsidR="00EC6FEA">
        <w:rPr>
          <w:rFonts w:ascii="Arial Narrow" w:hAnsi="Arial Narrow"/>
        </w:rPr>
        <w:t xml:space="preserve">Improvements in data integrity may also </w:t>
      </w:r>
      <w:r w:rsidR="00AF43B2">
        <w:rPr>
          <w:rFonts w:ascii="Arial Narrow" w:hAnsi="Arial Narrow"/>
        </w:rPr>
        <w:t xml:space="preserve">have </w:t>
      </w:r>
      <w:r w:rsidR="00EC6FEA">
        <w:rPr>
          <w:rFonts w:ascii="Arial Narrow" w:hAnsi="Arial Narrow"/>
        </w:rPr>
        <w:t>led</w:t>
      </w:r>
      <w:r w:rsidR="00AF43B2">
        <w:rPr>
          <w:rFonts w:ascii="Arial Narrow" w:hAnsi="Arial Narrow"/>
        </w:rPr>
        <w:t xml:space="preserve"> to abstraction of electricity</w:t>
      </w:r>
      <w:r w:rsidR="00FF797E">
        <w:rPr>
          <w:rFonts w:ascii="Arial Narrow" w:hAnsi="Arial Narrow"/>
        </w:rPr>
        <w:t xml:space="preserve"> being recorded</w:t>
      </w:r>
      <w:r w:rsidR="00AF43B2">
        <w:rPr>
          <w:rFonts w:ascii="Arial Narrow" w:hAnsi="Arial Narrow"/>
        </w:rPr>
        <w:t xml:space="preserve"> as part of cannabis production incidents</w:t>
      </w:r>
      <w:r w:rsidR="00EC6FEA">
        <w:rPr>
          <w:rFonts w:ascii="Arial Narrow" w:hAnsi="Arial Narrow"/>
        </w:rPr>
        <w:t xml:space="preserve"> whereas in the past this may not have been the case.</w:t>
      </w:r>
    </w:p>
    <w:p w:rsidR="001541EA" w:rsidRDefault="001541EA">
      <w:pPr>
        <w:rPr>
          <w:rFonts w:ascii="Arial Narrow" w:hAnsi="Arial Narrow"/>
          <w:b/>
        </w:rPr>
      </w:pPr>
    </w:p>
    <w:p w:rsidR="001541EA" w:rsidRDefault="00E762E7" w:rsidP="00AD0C9E">
      <w:pPr>
        <w:spacing w:after="120"/>
        <w:rPr>
          <w:rFonts w:ascii="Arial Narrow" w:hAnsi="Arial Narrow"/>
          <w:b/>
        </w:rPr>
      </w:pPr>
      <w:r>
        <w:rPr>
          <w:rFonts w:ascii="Arial Narrow" w:hAnsi="Arial Narrow"/>
          <w:b/>
        </w:rPr>
        <w:lastRenderedPageBreak/>
        <w:t>CONFIDENCE AND SATISFACTION</w:t>
      </w:r>
    </w:p>
    <w:p w:rsidR="00DD0C0F" w:rsidRDefault="00DD0C0F" w:rsidP="00DD0C0F">
      <w:pPr>
        <w:rPr>
          <w:rFonts w:ascii="Arial Narrow" w:hAnsi="Arial Narrow"/>
          <w:sz w:val="23"/>
          <w:szCs w:val="23"/>
        </w:rPr>
      </w:pPr>
      <w:r w:rsidRPr="00DD0C0F">
        <w:rPr>
          <w:rFonts w:ascii="Arial Narrow" w:hAnsi="Arial Narrow"/>
        </w:rPr>
        <w:t>P</w:t>
      </w:r>
      <w:r w:rsidRPr="00DD0C0F">
        <w:rPr>
          <w:rFonts w:ascii="Arial Narrow" w:hAnsi="Arial Narrow"/>
          <w:sz w:val="23"/>
          <w:szCs w:val="23"/>
        </w:rPr>
        <w:t>ublic perceptions</w:t>
      </w:r>
      <w:r w:rsidRPr="00B95CC5">
        <w:rPr>
          <w:rFonts w:ascii="Arial Narrow" w:hAnsi="Arial Narrow"/>
          <w:sz w:val="23"/>
          <w:szCs w:val="23"/>
        </w:rPr>
        <w:t xml:space="preserve"> a</w:t>
      </w:r>
      <w:r>
        <w:rPr>
          <w:rFonts w:ascii="Arial Narrow" w:hAnsi="Arial Narrow"/>
          <w:sz w:val="23"/>
          <w:szCs w:val="23"/>
        </w:rPr>
        <w:t>cross West Yorkshire are currently mixed</w:t>
      </w:r>
      <w:r w:rsidRPr="00B95CC5">
        <w:rPr>
          <w:rFonts w:ascii="Arial Narrow" w:hAnsi="Arial Narrow"/>
          <w:sz w:val="23"/>
          <w:szCs w:val="23"/>
        </w:rPr>
        <w:t>. Local issues</w:t>
      </w:r>
      <w:r>
        <w:rPr>
          <w:rFonts w:ascii="Arial Narrow" w:hAnsi="Arial Narrow"/>
          <w:sz w:val="23"/>
          <w:szCs w:val="23"/>
        </w:rPr>
        <w:t xml:space="preserve">, such as violent crime, drunk and rowdy behaviour and vandalism, </w:t>
      </w:r>
      <w:r w:rsidRPr="00B95CC5">
        <w:rPr>
          <w:rFonts w:ascii="Arial Narrow" w:hAnsi="Arial Narrow"/>
          <w:sz w:val="23"/>
          <w:szCs w:val="23"/>
        </w:rPr>
        <w:t xml:space="preserve">are clearly being tackled and have resulted in </w:t>
      </w:r>
      <w:r>
        <w:rPr>
          <w:rFonts w:ascii="Arial Narrow" w:hAnsi="Arial Narrow"/>
          <w:sz w:val="23"/>
          <w:szCs w:val="23"/>
        </w:rPr>
        <w:t>reduced perceptions of a</w:t>
      </w:r>
      <w:r w:rsidRPr="00B95CC5">
        <w:rPr>
          <w:rFonts w:ascii="Arial Narrow" w:hAnsi="Arial Narrow"/>
          <w:sz w:val="23"/>
          <w:szCs w:val="23"/>
        </w:rPr>
        <w:t xml:space="preserve"> problem for many crime and ASB types, especially in </w:t>
      </w:r>
      <w:r>
        <w:rPr>
          <w:rFonts w:ascii="Arial Narrow" w:hAnsi="Arial Narrow"/>
          <w:sz w:val="23"/>
          <w:szCs w:val="23"/>
        </w:rPr>
        <w:t xml:space="preserve">the </w:t>
      </w:r>
      <w:r w:rsidRPr="00B95CC5">
        <w:rPr>
          <w:rFonts w:ascii="Arial Narrow" w:hAnsi="Arial Narrow"/>
          <w:sz w:val="23"/>
          <w:szCs w:val="23"/>
        </w:rPr>
        <w:t>Wakefield</w:t>
      </w:r>
      <w:r>
        <w:rPr>
          <w:rFonts w:ascii="Arial Narrow" w:hAnsi="Arial Narrow"/>
          <w:sz w:val="23"/>
          <w:szCs w:val="23"/>
        </w:rPr>
        <w:t xml:space="preserve"> district</w:t>
      </w:r>
      <w:r w:rsidRPr="00B95CC5">
        <w:rPr>
          <w:rFonts w:ascii="Arial Narrow" w:hAnsi="Arial Narrow"/>
          <w:sz w:val="23"/>
          <w:szCs w:val="23"/>
        </w:rPr>
        <w:t>. However many of the drivers of confidence</w:t>
      </w:r>
      <w:r>
        <w:rPr>
          <w:rFonts w:ascii="Arial Narrow" w:hAnsi="Arial Narrow"/>
          <w:sz w:val="23"/>
          <w:szCs w:val="23"/>
        </w:rPr>
        <w:t xml:space="preserve">, which include satisfaction with visible patrol and the opinion that </w:t>
      </w:r>
      <w:r w:rsidR="00ED2A5B">
        <w:rPr>
          <w:rFonts w:ascii="Arial Narrow" w:hAnsi="Arial Narrow"/>
          <w:sz w:val="23"/>
          <w:szCs w:val="23"/>
        </w:rPr>
        <w:t xml:space="preserve">the police and local council are dealing with the issues that matter </w:t>
      </w:r>
      <w:r w:rsidRPr="00B95CC5">
        <w:rPr>
          <w:rFonts w:ascii="Arial Narrow" w:hAnsi="Arial Narrow"/>
          <w:sz w:val="23"/>
          <w:szCs w:val="23"/>
        </w:rPr>
        <w:t>have seen a deterioration which has resulted in a non-sign</w:t>
      </w:r>
      <w:r>
        <w:rPr>
          <w:rFonts w:ascii="Arial Narrow" w:hAnsi="Arial Narrow"/>
          <w:sz w:val="23"/>
          <w:szCs w:val="23"/>
        </w:rPr>
        <w:t>ificant reduction in confidence</w:t>
      </w:r>
      <w:r w:rsidR="00ED2A5B">
        <w:rPr>
          <w:rFonts w:ascii="Arial Narrow" w:hAnsi="Arial Narrow"/>
          <w:sz w:val="23"/>
          <w:szCs w:val="23"/>
        </w:rPr>
        <w:t xml:space="preserve"> to 52.9%</w:t>
      </w:r>
      <w:r w:rsidRPr="00B95CC5">
        <w:rPr>
          <w:rFonts w:ascii="Arial Narrow" w:hAnsi="Arial Narrow"/>
          <w:sz w:val="23"/>
          <w:szCs w:val="23"/>
        </w:rPr>
        <w:t>.</w:t>
      </w:r>
    </w:p>
    <w:p w:rsidR="00E762E7" w:rsidRDefault="00E762E7" w:rsidP="00E762E7">
      <w:pPr>
        <w:jc w:val="center"/>
        <w:rPr>
          <w:rFonts w:ascii="Arial Narrow" w:hAnsi="Arial Narrow"/>
          <w:sz w:val="23"/>
          <w:szCs w:val="23"/>
        </w:rPr>
      </w:pPr>
      <w:r>
        <w:rPr>
          <w:noProof/>
          <w:lang w:eastAsia="en-GB"/>
        </w:rPr>
        <w:drawing>
          <wp:inline distT="0" distB="0" distL="0" distR="0" wp14:anchorId="1E43BA0E" wp14:editId="2AD0D16B">
            <wp:extent cx="4517117" cy="2536372"/>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D0C0F" w:rsidRDefault="00DD0C0F" w:rsidP="00DD0C0F">
      <w:pPr>
        <w:rPr>
          <w:rFonts w:ascii="Arial Narrow" w:hAnsi="Arial Narrow"/>
          <w:sz w:val="23"/>
          <w:szCs w:val="23"/>
        </w:rPr>
      </w:pPr>
    </w:p>
    <w:p w:rsidR="00DD0C0F" w:rsidRPr="00AB7B24" w:rsidRDefault="00E762E7" w:rsidP="00AD0C9E">
      <w:pPr>
        <w:rPr>
          <w:rFonts w:ascii="Arial Narrow" w:hAnsi="Arial Narrow"/>
          <w:b/>
        </w:rPr>
      </w:pPr>
      <w:r>
        <w:rPr>
          <w:rFonts w:ascii="Arial Narrow" w:hAnsi="Arial Narrow"/>
          <w:sz w:val="23"/>
          <w:szCs w:val="23"/>
        </w:rPr>
        <w:t xml:space="preserve">Local internal police </w:t>
      </w:r>
      <w:r w:rsidR="00FF797E">
        <w:rPr>
          <w:rFonts w:ascii="Arial Narrow" w:hAnsi="Arial Narrow"/>
          <w:sz w:val="23"/>
          <w:szCs w:val="23"/>
        </w:rPr>
        <w:t xml:space="preserve">accountability </w:t>
      </w:r>
      <w:r>
        <w:rPr>
          <w:rFonts w:ascii="Arial Narrow" w:hAnsi="Arial Narrow"/>
          <w:sz w:val="23"/>
          <w:szCs w:val="23"/>
        </w:rPr>
        <w:t>meetings at districts have recently</w:t>
      </w:r>
      <w:r w:rsidR="00DD0C0F">
        <w:rPr>
          <w:rFonts w:ascii="Arial Narrow" w:hAnsi="Arial Narrow"/>
          <w:sz w:val="23"/>
          <w:szCs w:val="23"/>
        </w:rPr>
        <w:t xml:space="preserve"> looked at confidence and satisfaction</w:t>
      </w:r>
      <w:r>
        <w:rPr>
          <w:rFonts w:ascii="Arial Narrow" w:hAnsi="Arial Narrow"/>
          <w:sz w:val="23"/>
          <w:szCs w:val="23"/>
        </w:rPr>
        <w:t xml:space="preserve"> and subsequent</w:t>
      </w:r>
      <w:r w:rsidR="00DD0C0F">
        <w:rPr>
          <w:rFonts w:ascii="Arial Narrow" w:hAnsi="Arial Narrow"/>
          <w:sz w:val="23"/>
          <w:szCs w:val="23"/>
        </w:rPr>
        <w:t xml:space="preserve"> local plans </w:t>
      </w:r>
      <w:r w:rsidR="00FF797E">
        <w:rPr>
          <w:rFonts w:ascii="Arial Narrow" w:hAnsi="Arial Narrow"/>
          <w:sz w:val="23"/>
          <w:szCs w:val="23"/>
        </w:rPr>
        <w:t xml:space="preserve">to address identified issues </w:t>
      </w:r>
      <w:r w:rsidR="00DD0C0F">
        <w:rPr>
          <w:rFonts w:ascii="Arial Narrow" w:hAnsi="Arial Narrow"/>
          <w:sz w:val="23"/>
          <w:szCs w:val="23"/>
        </w:rPr>
        <w:t>should</w:t>
      </w:r>
      <w:r>
        <w:rPr>
          <w:rFonts w:ascii="Arial Narrow" w:hAnsi="Arial Narrow"/>
          <w:sz w:val="23"/>
          <w:szCs w:val="23"/>
        </w:rPr>
        <w:t xml:space="preserve"> develop</w:t>
      </w:r>
      <w:r w:rsidR="00DD0C0F">
        <w:rPr>
          <w:rFonts w:ascii="Arial Narrow" w:hAnsi="Arial Narrow"/>
          <w:sz w:val="23"/>
          <w:szCs w:val="23"/>
        </w:rPr>
        <w:t xml:space="preserve">. </w:t>
      </w:r>
      <w:r>
        <w:rPr>
          <w:rFonts w:ascii="Arial Narrow" w:hAnsi="Arial Narrow"/>
          <w:sz w:val="23"/>
          <w:szCs w:val="23"/>
        </w:rPr>
        <w:t>There is a n</w:t>
      </w:r>
      <w:r w:rsidR="00DD0C0F">
        <w:rPr>
          <w:rFonts w:ascii="Arial Narrow" w:hAnsi="Arial Narrow"/>
          <w:sz w:val="23"/>
          <w:szCs w:val="23"/>
        </w:rPr>
        <w:t>eed to distinguish between partner and police activity and what is successful</w:t>
      </w:r>
      <w:r>
        <w:rPr>
          <w:rFonts w:ascii="Arial Narrow" w:hAnsi="Arial Narrow"/>
          <w:sz w:val="23"/>
          <w:szCs w:val="23"/>
        </w:rPr>
        <w:t>, as well as where service delivery can be improved</w:t>
      </w:r>
      <w:r w:rsidR="00FF797E">
        <w:rPr>
          <w:rFonts w:ascii="Arial Narrow" w:hAnsi="Arial Narrow"/>
          <w:sz w:val="23"/>
          <w:szCs w:val="23"/>
        </w:rPr>
        <w:t>.</w:t>
      </w:r>
    </w:p>
    <w:sectPr w:rsidR="00DD0C0F" w:rsidRPr="00AB7B24" w:rsidSect="00AD0C9E">
      <w:headerReference w:type="default" r:id="rId11"/>
      <w:footerReference w:type="default" r:id="rId12"/>
      <w:pgSz w:w="11906" w:h="16838"/>
      <w:pgMar w:top="720" w:right="720" w:bottom="720" w:left="720" w:header="5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491" w:rsidRDefault="00C20491" w:rsidP="00C20491">
      <w:r>
        <w:separator/>
      </w:r>
    </w:p>
  </w:endnote>
  <w:endnote w:type="continuationSeparator" w:id="0">
    <w:p w:rsidR="00C20491" w:rsidRDefault="00C20491" w:rsidP="00C20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genda">
    <w:altName w:val="Agend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266824"/>
      <w:docPartObj>
        <w:docPartGallery w:val="Page Numbers (Bottom of Page)"/>
        <w:docPartUnique/>
      </w:docPartObj>
    </w:sdtPr>
    <w:sdtEndPr/>
    <w:sdtContent>
      <w:sdt>
        <w:sdtPr>
          <w:id w:val="1728636285"/>
          <w:docPartObj>
            <w:docPartGallery w:val="Page Numbers (Top of Page)"/>
            <w:docPartUnique/>
          </w:docPartObj>
        </w:sdtPr>
        <w:sdtEndPr/>
        <w:sdtContent>
          <w:p w:rsidR="00C20491" w:rsidRDefault="00C20491">
            <w:pPr>
              <w:pStyle w:val="Footer"/>
              <w:jc w:val="center"/>
            </w:pPr>
            <w:r w:rsidRPr="00C20491">
              <w:rPr>
                <w:rFonts w:ascii="Arial Narrow" w:hAnsi="Arial Narrow"/>
                <w:sz w:val="20"/>
                <w:szCs w:val="20"/>
              </w:rPr>
              <w:t xml:space="preserve">Page </w:t>
            </w:r>
            <w:r w:rsidRPr="00C20491">
              <w:rPr>
                <w:rFonts w:ascii="Arial Narrow" w:hAnsi="Arial Narrow"/>
                <w:bCs/>
                <w:sz w:val="20"/>
                <w:szCs w:val="20"/>
              </w:rPr>
              <w:fldChar w:fldCharType="begin"/>
            </w:r>
            <w:r w:rsidRPr="00C20491">
              <w:rPr>
                <w:rFonts w:ascii="Arial Narrow" w:hAnsi="Arial Narrow"/>
                <w:bCs/>
                <w:sz w:val="20"/>
                <w:szCs w:val="20"/>
              </w:rPr>
              <w:instrText xml:space="preserve"> PAGE </w:instrText>
            </w:r>
            <w:r w:rsidRPr="00C20491">
              <w:rPr>
                <w:rFonts w:ascii="Arial Narrow" w:hAnsi="Arial Narrow"/>
                <w:bCs/>
                <w:sz w:val="20"/>
                <w:szCs w:val="20"/>
              </w:rPr>
              <w:fldChar w:fldCharType="separate"/>
            </w:r>
            <w:r w:rsidR="00981744">
              <w:rPr>
                <w:rFonts w:ascii="Arial Narrow" w:hAnsi="Arial Narrow"/>
                <w:bCs/>
                <w:noProof/>
                <w:sz w:val="20"/>
                <w:szCs w:val="20"/>
              </w:rPr>
              <w:t>1</w:t>
            </w:r>
            <w:r w:rsidRPr="00C20491">
              <w:rPr>
                <w:rFonts w:ascii="Arial Narrow" w:hAnsi="Arial Narrow"/>
                <w:bCs/>
                <w:sz w:val="20"/>
                <w:szCs w:val="20"/>
              </w:rPr>
              <w:fldChar w:fldCharType="end"/>
            </w:r>
            <w:r w:rsidRPr="00C20491">
              <w:rPr>
                <w:rFonts w:ascii="Arial Narrow" w:hAnsi="Arial Narrow"/>
                <w:sz w:val="20"/>
                <w:szCs w:val="20"/>
              </w:rPr>
              <w:t xml:space="preserve"> of </w:t>
            </w:r>
            <w:r w:rsidRPr="00C20491">
              <w:rPr>
                <w:rFonts w:ascii="Arial Narrow" w:hAnsi="Arial Narrow"/>
                <w:bCs/>
                <w:sz w:val="20"/>
                <w:szCs w:val="20"/>
              </w:rPr>
              <w:fldChar w:fldCharType="begin"/>
            </w:r>
            <w:r w:rsidRPr="00C20491">
              <w:rPr>
                <w:rFonts w:ascii="Arial Narrow" w:hAnsi="Arial Narrow"/>
                <w:bCs/>
                <w:sz w:val="20"/>
                <w:szCs w:val="20"/>
              </w:rPr>
              <w:instrText xml:space="preserve"> NUMPAGES  </w:instrText>
            </w:r>
            <w:r w:rsidRPr="00C20491">
              <w:rPr>
                <w:rFonts w:ascii="Arial Narrow" w:hAnsi="Arial Narrow"/>
                <w:bCs/>
                <w:sz w:val="20"/>
                <w:szCs w:val="20"/>
              </w:rPr>
              <w:fldChar w:fldCharType="separate"/>
            </w:r>
            <w:r w:rsidR="00981744">
              <w:rPr>
                <w:rFonts w:ascii="Arial Narrow" w:hAnsi="Arial Narrow"/>
                <w:bCs/>
                <w:noProof/>
                <w:sz w:val="20"/>
                <w:szCs w:val="20"/>
              </w:rPr>
              <w:t>3</w:t>
            </w:r>
            <w:r w:rsidRPr="00C20491">
              <w:rPr>
                <w:rFonts w:ascii="Arial Narrow" w:hAnsi="Arial Narrow"/>
                <w:bCs/>
                <w:sz w:val="20"/>
                <w:szCs w:val="20"/>
              </w:rPr>
              <w:fldChar w:fldCharType="end"/>
            </w:r>
          </w:p>
        </w:sdtContent>
      </w:sdt>
    </w:sdtContent>
  </w:sdt>
  <w:p w:rsidR="00C20491" w:rsidRDefault="00C204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491" w:rsidRDefault="00C20491" w:rsidP="00C20491">
      <w:r>
        <w:separator/>
      </w:r>
    </w:p>
  </w:footnote>
  <w:footnote w:type="continuationSeparator" w:id="0">
    <w:p w:rsidR="00C20491" w:rsidRDefault="00C20491" w:rsidP="00C204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C9E" w:rsidRDefault="00AD0C9E" w:rsidP="00AD0C9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05815"/>
    <w:multiLevelType w:val="hybridMultilevel"/>
    <w:tmpl w:val="C32AC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9731F33"/>
    <w:multiLevelType w:val="hybridMultilevel"/>
    <w:tmpl w:val="3A7E5E2C"/>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01E"/>
    <w:rsid w:val="00014C17"/>
    <w:rsid w:val="00057FC4"/>
    <w:rsid w:val="000C7393"/>
    <w:rsid w:val="00147118"/>
    <w:rsid w:val="001541EA"/>
    <w:rsid w:val="00191B29"/>
    <w:rsid w:val="001B05A9"/>
    <w:rsid w:val="001C768B"/>
    <w:rsid w:val="001E1D96"/>
    <w:rsid w:val="00214745"/>
    <w:rsid w:val="00231316"/>
    <w:rsid w:val="00274D79"/>
    <w:rsid w:val="00290C6E"/>
    <w:rsid w:val="002B05F1"/>
    <w:rsid w:val="002E0B74"/>
    <w:rsid w:val="002F6933"/>
    <w:rsid w:val="003237B5"/>
    <w:rsid w:val="0034459C"/>
    <w:rsid w:val="003861BD"/>
    <w:rsid w:val="003D4222"/>
    <w:rsid w:val="003F1778"/>
    <w:rsid w:val="00404C2A"/>
    <w:rsid w:val="00406C9B"/>
    <w:rsid w:val="004230F5"/>
    <w:rsid w:val="004C6219"/>
    <w:rsid w:val="004C770A"/>
    <w:rsid w:val="004F01B6"/>
    <w:rsid w:val="00502E4C"/>
    <w:rsid w:val="00566011"/>
    <w:rsid w:val="005C3E29"/>
    <w:rsid w:val="00610660"/>
    <w:rsid w:val="00621B7E"/>
    <w:rsid w:val="00621D2F"/>
    <w:rsid w:val="006227BD"/>
    <w:rsid w:val="00654123"/>
    <w:rsid w:val="006B7889"/>
    <w:rsid w:val="006D10B7"/>
    <w:rsid w:val="006F7806"/>
    <w:rsid w:val="007054EB"/>
    <w:rsid w:val="00713F65"/>
    <w:rsid w:val="00736A60"/>
    <w:rsid w:val="007567FC"/>
    <w:rsid w:val="007C32A2"/>
    <w:rsid w:val="007E0B89"/>
    <w:rsid w:val="0081706D"/>
    <w:rsid w:val="00821EF5"/>
    <w:rsid w:val="008365C8"/>
    <w:rsid w:val="008C78DD"/>
    <w:rsid w:val="0092758B"/>
    <w:rsid w:val="009357FE"/>
    <w:rsid w:val="00963582"/>
    <w:rsid w:val="00981744"/>
    <w:rsid w:val="009A5FF4"/>
    <w:rsid w:val="009C5BEF"/>
    <w:rsid w:val="009C701E"/>
    <w:rsid w:val="009E4806"/>
    <w:rsid w:val="00A802A9"/>
    <w:rsid w:val="00A827C4"/>
    <w:rsid w:val="00A868DA"/>
    <w:rsid w:val="00AB7B24"/>
    <w:rsid w:val="00AD0C9E"/>
    <w:rsid w:val="00AD6A20"/>
    <w:rsid w:val="00AE431E"/>
    <w:rsid w:val="00AE5891"/>
    <w:rsid w:val="00AF43B2"/>
    <w:rsid w:val="00B063E0"/>
    <w:rsid w:val="00B17CF9"/>
    <w:rsid w:val="00B70C32"/>
    <w:rsid w:val="00BB7CA3"/>
    <w:rsid w:val="00BF35BF"/>
    <w:rsid w:val="00C20491"/>
    <w:rsid w:val="00C233F4"/>
    <w:rsid w:val="00C32F6D"/>
    <w:rsid w:val="00C4100A"/>
    <w:rsid w:val="00C430DD"/>
    <w:rsid w:val="00C70665"/>
    <w:rsid w:val="00C71255"/>
    <w:rsid w:val="00CA142B"/>
    <w:rsid w:val="00D16848"/>
    <w:rsid w:val="00D32848"/>
    <w:rsid w:val="00D628C5"/>
    <w:rsid w:val="00D6516C"/>
    <w:rsid w:val="00D77660"/>
    <w:rsid w:val="00D818BF"/>
    <w:rsid w:val="00DA2862"/>
    <w:rsid w:val="00DC66F1"/>
    <w:rsid w:val="00DD0C0F"/>
    <w:rsid w:val="00DE3ACA"/>
    <w:rsid w:val="00DF3DED"/>
    <w:rsid w:val="00E600F9"/>
    <w:rsid w:val="00E7359F"/>
    <w:rsid w:val="00E762E7"/>
    <w:rsid w:val="00E7651F"/>
    <w:rsid w:val="00E76D84"/>
    <w:rsid w:val="00EC6FEA"/>
    <w:rsid w:val="00ED2A5B"/>
    <w:rsid w:val="00F32CCD"/>
    <w:rsid w:val="00F62B25"/>
    <w:rsid w:val="00FF38FC"/>
    <w:rsid w:val="00FF7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9">
    <w:name w:val="CM19"/>
    <w:basedOn w:val="Normal"/>
    <w:next w:val="Normal"/>
    <w:uiPriority w:val="99"/>
    <w:rsid w:val="00DA2862"/>
    <w:pPr>
      <w:autoSpaceDE w:val="0"/>
      <w:autoSpaceDN w:val="0"/>
      <w:adjustRightInd w:val="0"/>
      <w:spacing w:line="280" w:lineRule="atLeast"/>
    </w:pPr>
    <w:rPr>
      <w:rFonts w:ascii="Agenda" w:hAnsi="Agenda"/>
      <w:sz w:val="24"/>
      <w:szCs w:val="24"/>
    </w:rPr>
  </w:style>
  <w:style w:type="paragraph" w:styleId="Header">
    <w:name w:val="header"/>
    <w:basedOn w:val="Normal"/>
    <w:link w:val="HeaderChar"/>
    <w:uiPriority w:val="99"/>
    <w:unhideWhenUsed/>
    <w:rsid w:val="00C20491"/>
    <w:pPr>
      <w:tabs>
        <w:tab w:val="center" w:pos="4513"/>
        <w:tab w:val="right" w:pos="9026"/>
      </w:tabs>
    </w:pPr>
  </w:style>
  <w:style w:type="character" w:customStyle="1" w:styleId="HeaderChar">
    <w:name w:val="Header Char"/>
    <w:basedOn w:val="DefaultParagraphFont"/>
    <w:link w:val="Header"/>
    <w:uiPriority w:val="99"/>
    <w:rsid w:val="00C20491"/>
  </w:style>
  <w:style w:type="paragraph" w:styleId="Footer">
    <w:name w:val="footer"/>
    <w:basedOn w:val="Normal"/>
    <w:link w:val="FooterChar"/>
    <w:uiPriority w:val="99"/>
    <w:unhideWhenUsed/>
    <w:rsid w:val="00C20491"/>
    <w:pPr>
      <w:tabs>
        <w:tab w:val="center" w:pos="4513"/>
        <w:tab w:val="right" w:pos="9026"/>
      </w:tabs>
    </w:pPr>
  </w:style>
  <w:style w:type="character" w:customStyle="1" w:styleId="FooterChar">
    <w:name w:val="Footer Char"/>
    <w:basedOn w:val="DefaultParagraphFont"/>
    <w:link w:val="Footer"/>
    <w:uiPriority w:val="99"/>
    <w:rsid w:val="00C20491"/>
  </w:style>
  <w:style w:type="paragraph" w:customStyle="1" w:styleId="Default">
    <w:name w:val="Default"/>
    <w:rsid w:val="00DC66F1"/>
    <w:pPr>
      <w:autoSpaceDE w:val="0"/>
      <w:autoSpaceDN w:val="0"/>
      <w:adjustRightInd w:val="0"/>
    </w:pPr>
    <w:rPr>
      <w:rFonts w:ascii="Arial" w:eastAsia="Calibri" w:hAnsi="Arial" w:cs="Arial"/>
      <w:color w:val="000000"/>
      <w:sz w:val="24"/>
      <w:szCs w:val="24"/>
    </w:rPr>
  </w:style>
  <w:style w:type="paragraph" w:styleId="FootnoteText">
    <w:name w:val="footnote text"/>
    <w:basedOn w:val="Normal"/>
    <w:link w:val="FootnoteTextChar"/>
    <w:semiHidden/>
    <w:rsid w:val="00290C6E"/>
    <w:rPr>
      <w:rFonts w:ascii="Arial" w:eastAsia="Times New Roman" w:hAnsi="Arial" w:cs="Arial"/>
      <w:sz w:val="20"/>
      <w:szCs w:val="20"/>
      <w:lang w:eastAsia="en-GB"/>
    </w:rPr>
  </w:style>
  <w:style w:type="character" w:customStyle="1" w:styleId="FootnoteTextChar">
    <w:name w:val="Footnote Text Char"/>
    <w:basedOn w:val="DefaultParagraphFont"/>
    <w:link w:val="FootnoteText"/>
    <w:semiHidden/>
    <w:rsid w:val="00290C6E"/>
    <w:rPr>
      <w:rFonts w:ascii="Arial" w:eastAsia="Times New Roman" w:hAnsi="Arial" w:cs="Arial"/>
      <w:sz w:val="20"/>
      <w:szCs w:val="20"/>
      <w:lang w:eastAsia="en-GB"/>
    </w:rPr>
  </w:style>
  <w:style w:type="character" w:styleId="FootnoteReference">
    <w:name w:val="footnote reference"/>
    <w:semiHidden/>
    <w:rsid w:val="00290C6E"/>
    <w:rPr>
      <w:vertAlign w:val="superscript"/>
    </w:rPr>
  </w:style>
  <w:style w:type="paragraph" w:styleId="BalloonText">
    <w:name w:val="Balloon Text"/>
    <w:basedOn w:val="Normal"/>
    <w:link w:val="BalloonTextChar"/>
    <w:uiPriority w:val="99"/>
    <w:semiHidden/>
    <w:unhideWhenUsed/>
    <w:rsid w:val="00981744"/>
    <w:rPr>
      <w:rFonts w:ascii="Tahoma" w:hAnsi="Tahoma" w:cs="Tahoma"/>
      <w:sz w:val="16"/>
      <w:szCs w:val="16"/>
    </w:rPr>
  </w:style>
  <w:style w:type="character" w:customStyle="1" w:styleId="BalloonTextChar">
    <w:name w:val="Balloon Text Char"/>
    <w:basedOn w:val="DefaultParagraphFont"/>
    <w:link w:val="BalloonText"/>
    <w:uiPriority w:val="99"/>
    <w:semiHidden/>
    <w:rsid w:val="009817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9">
    <w:name w:val="CM19"/>
    <w:basedOn w:val="Normal"/>
    <w:next w:val="Normal"/>
    <w:uiPriority w:val="99"/>
    <w:rsid w:val="00DA2862"/>
    <w:pPr>
      <w:autoSpaceDE w:val="0"/>
      <w:autoSpaceDN w:val="0"/>
      <w:adjustRightInd w:val="0"/>
      <w:spacing w:line="280" w:lineRule="atLeast"/>
    </w:pPr>
    <w:rPr>
      <w:rFonts w:ascii="Agenda" w:hAnsi="Agenda"/>
      <w:sz w:val="24"/>
      <w:szCs w:val="24"/>
    </w:rPr>
  </w:style>
  <w:style w:type="paragraph" w:styleId="Header">
    <w:name w:val="header"/>
    <w:basedOn w:val="Normal"/>
    <w:link w:val="HeaderChar"/>
    <w:uiPriority w:val="99"/>
    <w:unhideWhenUsed/>
    <w:rsid w:val="00C20491"/>
    <w:pPr>
      <w:tabs>
        <w:tab w:val="center" w:pos="4513"/>
        <w:tab w:val="right" w:pos="9026"/>
      </w:tabs>
    </w:pPr>
  </w:style>
  <w:style w:type="character" w:customStyle="1" w:styleId="HeaderChar">
    <w:name w:val="Header Char"/>
    <w:basedOn w:val="DefaultParagraphFont"/>
    <w:link w:val="Header"/>
    <w:uiPriority w:val="99"/>
    <w:rsid w:val="00C20491"/>
  </w:style>
  <w:style w:type="paragraph" w:styleId="Footer">
    <w:name w:val="footer"/>
    <w:basedOn w:val="Normal"/>
    <w:link w:val="FooterChar"/>
    <w:uiPriority w:val="99"/>
    <w:unhideWhenUsed/>
    <w:rsid w:val="00C20491"/>
    <w:pPr>
      <w:tabs>
        <w:tab w:val="center" w:pos="4513"/>
        <w:tab w:val="right" w:pos="9026"/>
      </w:tabs>
    </w:pPr>
  </w:style>
  <w:style w:type="character" w:customStyle="1" w:styleId="FooterChar">
    <w:name w:val="Footer Char"/>
    <w:basedOn w:val="DefaultParagraphFont"/>
    <w:link w:val="Footer"/>
    <w:uiPriority w:val="99"/>
    <w:rsid w:val="00C20491"/>
  </w:style>
  <w:style w:type="paragraph" w:customStyle="1" w:styleId="Default">
    <w:name w:val="Default"/>
    <w:rsid w:val="00DC66F1"/>
    <w:pPr>
      <w:autoSpaceDE w:val="0"/>
      <w:autoSpaceDN w:val="0"/>
      <w:adjustRightInd w:val="0"/>
    </w:pPr>
    <w:rPr>
      <w:rFonts w:ascii="Arial" w:eastAsia="Calibri" w:hAnsi="Arial" w:cs="Arial"/>
      <w:color w:val="000000"/>
      <w:sz w:val="24"/>
      <w:szCs w:val="24"/>
    </w:rPr>
  </w:style>
  <w:style w:type="paragraph" w:styleId="FootnoteText">
    <w:name w:val="footnote text"/>
    <w:basedOn w:val="Normal"/>
    <w:link w:val="FootnoteTextChar"/>
    <w:semiHidden/>
    <w:rsid w:val="00290C6E"/>
    <w:rPr>
      <w:rFonts w:ascii="Arial" w:eastAsia="Times New Roman" w:hAnsi="Arial" w:cs="Arial"/>
      <w:sz w:val="20"/>
      <w:szCs w:val="20"/>
      <w:lang w:eastAsia="en-GB"/>
    </w:rPr>
  </w:style>
  <w:style w:type="character" w:customStyle="1" w:styleId="FootnoteTextChar">
    <w:name w:val="Footnote Text Char"/>
    <w:basedOn w:val="DefaultParagraphFont"/>
    <w:link w:val="FootnoteText"/>
    <w:semiHidden/>
    <w:rsid w:val="00290C6E"/>
    <w:rPr>
      <w:rFonts w:ascii="Arial" w:eastAsia="Times New Roman" w:hAnsi="Arial" w:cs="Arial"/>
      <w:sz w:val="20"/>
      <w:szCs w:val="20"/>
      <w:lang w:eastAsia="en-GB"/>
    </w:rPr>
  </w:style>
  <w:style w:type="character" w:styleId="FootnoteReference">
    <w:name w:val="footnote reference"/>
    <w:semiHidden/>
    <w:rsid w:val="00290C6E"/>
    <w:rPr>
      <w:vertAlign w:val="superscript"/>
    </w:rPr>
  </w:style>
  <w:style w:type="paragraph" w:styleId="BalloonText">
    <w:name w:val="Balloon Text"/>
    <w:basedOn w:val="Normal"/>
    <w:link w:val="BalloonTextChar"/>
    <w:uiPriority w:val="99"/>
    <w:semiHidden/>
    <w:unhideWhenUsed/>
    <w:rsid w:val="00981744"/>
    <w:rPr>
      <w:rFonts w:ascii="Tahoma" w:hAnsi="Tahoma" w:cs="Tahoma"/>
      <w:sz w:val="16"/>
      <w:szCs w:val="16"/>
    </w:rPr>
  </w:style>
  <w:style w:type="character" w:customStyle="1" w:styleId="BalloonTextChar">
    <w:name w:val="Balloon Text Char"/>
    <w:basedOn w:val="DefaultParagraphFont"/>
    <w:link w:val="BalloonText"/>
    <w:uiPriority w:val="99"/>
    <w:semiHidden/>
    <w:rsid w:val="009817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file:///\\10.224.0.212\wypa$\Research%20Officer\Performance%20Bulletins\PCC%20quarterly\Oct-Dec%2014\Confidenc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Arial Narrow" panose="020B0606020202030204" pitchFamily="34" charset="0"/>
              </a:rPr>
              <a:t>Dishonest use of electricity offences</a:t>
            </a:r>
            <a:r>
              <a:rPr lang="en-US" sz="1200" baseline="0">
                <a:latin typeface="Arial Narrow" panose="020B0606020202030204" pitchFamily="34" charset="0"/>
              </a:rPr>
              <a:t> - West Yorkshire</a:t>
            </a:r>
            <a:endParaRPr lang="en-US" sz="1200">
              <a:latin typeface="Arial Narrow" panose="020B0606020202030204" pitchFamily="34" charset="0"/>
            </a:endParaRPr>
          </a:p>
        </c:rich>
      </c:tx>
      <c:overlay val="0"/>
      <c:spPr>
        <a:noFill/>
        <a:ln>
          <a:noFill/>
        </a:ln>
        <a:effectLst/>
      </c:spPr>
    </c:title>
    <c:autoTitleDeleted val="0"/>
    <c:plotArea>
      <c:layout/>
      <c:lineChart>
        <c:grouping val="standard"/>
        <c:varyColors val="0"/>
        <c:ser>
          <c:idx val="7"/>
          <c:order val="0"/>
          <c:tx>
            <c:strRef>
              <c:f>Sheet1!$A$9</c:f>
              <c:strCache>
                <c:ptCount val="1"/>
                <c:pt idx="0">
                  <c:v>West Yorkshire</c:v>
                </c:pt>
              </c:strCache>
            </c:strRef>
          </c:tx>
          <c:spPr>
            <a:ln w="28575" cap="rnd">
              <a:solidFill>
                <a:schemeClr val="accent1">
                  <a:shade val="45000"/>
                </a:schemeClr>
              </a:solidFill>
              <a:round/>
            </a:ln>
            <a:effectLst/>
          </c:spPr>
          <c:marker>
            <c:symbol val="none"/>
          </c:marker>
          <c:dPt>
            <c:idx val="46"/>
            <c:bubble3D val="0"/>
          </c:dPt>
          <c:cat>
            <c:numRef>
              <c:f>Sheet1!$B$1:$AW$1</c:f>
              <c:numCache>
                <c:formatCode>mmm\-yy</c:formatCode>
                <c:ptCount val="48"/>
                <c:pt idx="0">
                  <c:v>40544</c:v>
                </c:pt>
                <c:pt idx="1">
                  <c:v>40575</c:v>
                </c:pt>
                <c:pt idx="2">
                  <c:v>40603</c:v>
                </c:pt>
                <c:pt idx="3">
                  <c:v>40634</c:v>
                </c:pt>
                <c:pt idx="4">
                  <c:v>40664</c:v>
                </c:pt>
                <c:pt idx="5">
                  <c:v>40695</c:v>
                </c:pt>
                <c:pt idx="6">
                  <c:v>40725</c:v>
                </c:pt>
                <c:pt idx="7">
                  <c:v>40756</c:v>
                </c:pt>
                <c:pt idx="8">
                  <c:v>40787</c:v>
                </c:pt>
                <c:pt idx="9">
                  <c:v>40817</c:v>
                </c:pt>
                <c:pt idx="10">
                  <c:v>40848</c:v>
                </c:pt>
                <c:pt idx="11">
                  <c:v>40878</c:v>
                </c:pt>
                <c:pt idx="12">
                  <c:v>40909</c:v>
                </c:pt>
                <c:pt idx="13">
                  <c:v>40940</c:v>
                </c:pt>
                <c:pt idx="14">
                  <c:v>40969</c:v>
                </c:pt>
                <c:pt idx="15">
                  <c:v>41000</c:v>
                </c:pt>
                <c:pt idx="16">
                  <c:v>41030</c:v>
                </c:pt>
                <c:pt idx="17">
                  <c:v>41061</c:v>
                </c:pt>
                <c:pt idx="18">
                  <c:v>41091</c:v>
                </c:pt>
                <c:pt idx="19">
                  <c:v>41122</c:v>
                </c:pt>
                <c:pt idx="20">
                  <c:v>41153</c:v>
                </c:pt>
                <c:pt idx="21">
                  <c:v>41183</c:v>
                </c:pt>
                <c:pt idx="22">
                  <c:v>41214</c:v>
                </c:pt>
                <c:pt idx="23">
                  <c:v>41244</c:v>
                </c:pt>
                <c:pt idx="24">
                  <c:v>41275</c:v>
                </c:pt>
                <c:pt idx="25">
                  <c:v>41306</c:v>
                </c:pt>
                <c:pt idx="26">
                  <c:v>41334</c:v>
                </c:pt>
                <c:pt idx="27">
                  <c:v>41365</c:v>
                </c:pt>
                <c:pt idx="28">
                  <c:v>41395</c:v>
                </c:pt>
                <c:pt idx="29">
                  <c:v>41426</c:v>
                </c:pt>
                <c:pt idx="30">
                  <c:v>41456</c:v>
                </c:pt>
                <c:pt idx="31">
                  <c:v>41487</c:v>
                </c:pt>
                <c:pt idx="32">
                  <c:v>41518</c:v>
                </c:pt>
                <c:pt idx="33">
                  <c:v>41548</c:v>
                </c:pt>
                <c:pt idx="34">
                  <c:v>41579</c:v>
                </c:pt>
                <c:pt idx="35">
                  <c:v>41609</c:v>
                </c:pt>
                <c:pt idx="36">
                  <c:v>41640</c:v>
                </c:pt>
                <c:pt idx="37">
                  <c:v>41671</c:v>
                </c:pt>
                <c:pt idx="38">
                  <c:v>41699</c:v>
                </c:pt>
                <c:pt idx="39">
                  <c:v>41730</c:v>
                </c:pt>
                <c:pt idx="40">
                  <c:v>41760</c:v>
                </c:pt>
                <c:pt idx="41">
                  <c:v>41791</c:v>
                </c:pt>
                <c:pt idx="42">
                  <c:v>41821</c:v>
                </c:pt>
                <c:pt idx="43">
                  <c:v>41852</c:v>
                </c:pt>
                <c:pt idx="44">
                  <c:v>41883</c:v>
                </c:pt>
                <c:pt idx="45">
                  <c:v>41913</c:v>
                </c:pt>
                <c:pt idx="46">
                  <c:v>41944</c:v>
                </c:pt>
                <c:pt idx="47">
                  <c:v>41974</c:v>
                </c:pt>
              </c:numCache>
            </c:numRef>
          </c:cat>
          <c:val>
            <c:numRef>
              <c:f>Sheet1!$B$9:$AW$9</c:f>
              <c:numCache>
                <c:formatCode>General</c:formatCode>
                <c:ptCount val="48"/>
                <c:pt idx="0">
                  <c:v>9</c:v>
                </c:pt>
                <c:pt idx="1">
                  <c:v>10</c:v>
                </c:pt>
                <c:pt idx="2">
                  <c:v>12</c:v>
                </c:pt>
                <c:pt idx="3">
                  <c:v>8</c:v>
                </c:pt>
                <c:pt idx="4">
                  <c:v>13</c:v>
                </c:pt>
                <c:pt idx="5">
                  <c:v>9</c:v>
                </c:pt>
                <c:pt idx="6">
                  <c:v>9</c:v>
                </c:pt>
                <c:pt idx="7">
                  <c:v>12</c:v>
                </c:pt>
                <c:pt idx="8">
                  <c:v>12</c:v>
                </c:pt>
                <c:pt idx="9">
                  <c:v>18</c:v>
                </c:pt>
                <c:pt idx="10">
                  <c:v>17</c:v>
                </c:pt>
                <c:pt idx="11">
                  <c:v>18</c:v>
                </c:pt>
                <c:pt idx="12">
                  <c:v>13</c:v>
                </c:pt>
                <c:pt idx="13">
                  <c:v>14</c:v>
                </c:pt>
                <c:pt idx="14">
                  <c:v>10</c:v>
                </c:pt>
                <c:pt idx="15">
                  <c:v>19</c:v>
                </c:pt>
                <c:pt idx="16">
                  <c:v>26</c:v>
                </c:pt>
                <c:pt idx="17">
                  <c:v>21</c:v>
                </c:pt>
                <c:pt idx="18">
                  <c:v>18</c:v>
                </c:pt>
                <c:pt idx="19">
                  <c:v>12</c:v>
                </c:pt>
                <c:pt idx="20">
                  <c:v>10</c:v>
                </c:pt>
                <c:pt idx="21">
                  <c:v>13</c:v>
                </c:pt>
                <c:pt idx="22">
                  <c:v>10</c:v>
                </c:pt>
                <c:pt idx="23">
                  <c:v>14</c:v>
                </c:pt>
                <c:pt idx="24">
                  <c:v>20</c:v>
                </c:pt>
                <c:pt idx="25">
                  <c:v>16</c:v>
                </c:pt>
                <c:pt idx="26">
                  <c:v>12</c:v>
                </c:pt>
                <c:pt idx="27">
                  <c:v>20</c:v>
                </c:pt>
                <c:pt idx="28">
                  <c:v>15</c:v>
                </c:pt>
                <c:pt idx="29">
                  <c:v>11</c:v>
                </c:pt>
                <c:pt idx="30">
                  <c:v>11</c:v>
                </c:pt>
                <c:pt idx="31">
                  <c:v>11</c:v>
                </c:pt>
                <c:pt idx="32">
                  <c:v>14</c:v>
                </c:pt>
                <c:pt idx="33">
                  <c:v>14</c:v>
                </c:pt>
                <c:pt idx="34">
                  <c:v>16</c:v>
                </c:pt>
                <c:pt idx="35">
                  <c:v>15</c:v>
                </c:pt>
                <c:pt idx="36">
                  <c:v>12</c:v>
                </c:pt>
                <c:pt idx="37">
                  <c:v>11</c:v>
                </c:pt>
                <c:pt idx="38">
                  <c:v>15</c:v>
                </c:pt>
                <c:pt idx="39">
                  <c:v>13</c:v>
                </c:pt>
                <c:pt idx="40">
                  <c:v>16</c:v>
                </c:pt>
                <c:pt idx="41">
                  <c:v>13</c:v>
                </c:pt>
                <c:pt idx="42">
                  <c:v>11</c:v>
                </c:pt>
                <c:pt idx="43">
                  <c:v>11</c:v>
                </c:pt>
                <c:pt idx="44">
                  <c:v>21</c:v>
                </c:pt>
                <c:pt idx="45">
                  <c:v>16</c:v>
                </c:pt>
                <c:pt idx="46">
                  <c:v>23</c:v>
                </c:pt>
                <c:pt idx="47">
                  <c:v>31</c:v>
                </c:pt>
              </c:numCache>
            </c:numRef>
          </c:val>
          <c:smooth val="0"/>
        </c:ser>
        <c:dLbls>
          <c:showLegendKey val="0"/>
          <c:showVal val="0"/>
          <c:showCatName val="0"/>
          <c:showSerName val="0"/>
          <c:showPercent val="0"/>
          <c:showBubbleSize val="0"/>
        </c:dLbls>
        <c:marker val="1"/>
        <c:smooth val="0"/>
        <c:axId val="28086656"/>
        <c:axId val="28088192"/>
      </c:lineChart>
      <c:dateAx>
        <c:axId val="28086656"/>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28088192"/>
        <c:crosses val="autoZero"/>
        <c:auto val="1"/>
        <c:lblOffset val="100"/>
        <c:baseTimeUnit val="months"/>
      </c:dateAx>
      <c:valAx>
        <c:axId val="28088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2808665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a:latin typeface="Arial Narrow" panose="020B0606020202030204" pitchFamily="34" charset="0"/>
              </a:rPr>
              <a:t>Confidence in the police</a:t>
            </a:r>
          </a:p>
        </c:rich>
      </c:tx>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none"/>
          </c:marker>
          <c:cat>
            <c:numRef>
              <c:f>Sheet1!$A$2:$A$37</c:f>
              <c:numCache>
                <c:formatCode>mmm\-yy</c:formatCode>
                <c:ptCount val="36"/>
                <c:pt idx="0">
                  <c:v>40909</c:v>
                </c:pt>
                <c:pt idx="1">
                  <c:v>40940</c:v>
                </c:pt>
                <c:pt idx="2">
                  <c:v>40969</c:v>
                </c:pt>
                <c:pt idx="3">
                  <c:v>41000</c:v>
                </c:pt>
                <c:pt idx="4">
                  <c:v>41030</c:v>
                </c:pt>
                <c:pt idx="5">
                  <c:v>41061</c:v>
                </c:pt>
                <c:pt idx="6">
                  <c:v>41091</c:v>
                </c:pt>
                <c:pt idx="7">
                  <c:v>41122</c:v>
                </c:pt>
                <c:pt idx="8">
                  <c:v>41153</c:v>
                </c:pt>
                <c:pt idx="9">
                  <c:v>41183</c:v>
                </c:pt>
                <c:pt idx="10">
                  <c:v>41214</c:v>
                </c:pt>
                <c:pt idx="11">
                  <c:v>41244</c:v>
                </c:pt>
                <c:pt idx="12">
                  <c:v>41275</c:v>
                </c:pt>
                <c:pt idx="13">
                  <c:v>41306</c:v>
                </c:pt>
                <c:pt idx="14">
                  <c:v>41334</c:v>
                </c:pt>
                <c:pt idx="15">
                  <c:v>41365</c:v>
                </c:pt>
                <c:pt idx="16">
                  <c:v>41395</c:v>
                </c:pt>
                <c:pt idx="17">
                  <c:v>41426</c:v>
                </c:pt>
                <c:pt idx="18">
                  <c:v>41456</c:v>
                </c:pt>
                <c:pt idx="19">
                  <c:v>41487</c:v>
                </c:pt>
                <c:pt idx="20">
                  <c:v>41518</c:v>
                </c:pt>
                <c:pt idx="21">
                  <c:v>41548</c:v>
                </c:pt>
                <c:pt idx="22">
                  <c:v>41579</c:v>
                </c:pt>
                <c:pt idx="23">
                  <c:v>41609</c:v>
                </c:pt>
                <c:pt idx="24">
                  <c:v>41640</c:v>
                </c:pt>
                <c:pt idx="25">
                  <c:v>41671</c:v>
                </c:pt>
                <c:pt idx="26">
                  <c:v>41699</c:v>
                </c:pt>
                <c:pt idx="27">
                  <c:v>41730</c:v>
                </c:pt>
                <c:pt idx="28">
                  <c:v>41760</c:v>
                </c:pt>
                <c:pt idx="29">
                  <c:v>41791</c:v>
                </c:pt>
                <c:pt idx="30">
                  <c:v>41821</c:v>
                </c:pt>
                <c:pt idx="31">
                  <c:v>41852</c:v>
                </c:pt>
                <c:pt idx="32">
                  <c:v>41883</c:v>
                </c:pt>
                <c:pt idx="33">
                  <c:v>41913</c:v>
                </c:pt>
                <c:pt idx="34">
                  <c:v>41944</c:v>
                </c:pt>
                <c:pt idx="35">
                  <c:v>41974</c:v>
                </c:pt>
              </c:numCache>
            </c:numRef>
          </c:cat>
          <c:val>
            <c:numRef>
              <c:f>Sheet1!$B$2:$B$37</c:f>
              <c:numCache>
                <c:formatCode>General</c:formatCode>
                <c:ptCount val="36"/>
                <c:pt idx="0">
                  <c:v>54.2</c:v>
                </c:pt>
                <c:pt idx="1">
                  <c:v>54.4</c:v>
                </c:pt>
                <c:pt idx="2">
                  <c:v>54.6</c:v>
                </c:pt>
                <c:pt idx="3">
                  <c:v>54.9</c:v>
                </c:pt>
                <c:pt idx="4">
                  <c:v>54.5</c:v>
                </c:pt>
                <c:pt idx="5">
                  <c:v>54.6</c:v>
                </c:pt>
                <c:pt idx="6">
                  <c:v>54.9</c:v>
                </c:pt>
                <c:pt idx="7">
                  <c:v>54.9</c:v>
                </c:pt>
                <c:pt idx="8">
                  <c:v>55</c:v>
                </c:pt>
                <c:pt idx="9">
                  <c:v>55.4</c:v>
                </c:pt>
                <c:pt idx="10">
                  <c:v>55.2</c:v>
                </c:pt>
                <c:pt idx="11">
                  <c:v>55.1</c:v>
                </c:pt>
                <c:pt idx="12">
                  <c:v>54.7</c:v>
                </c:pt>
                <c:pt idx="13">
                  <c:v>54.3</c:v>
                </c:pt>
                <c:pt idx="14">
                  <c:v>53.9</c:v>
                </c:pt>
                <c:pt idx="15">
                  <c:v>53.6</c:v>
                </c:pt>
                <c:pt idx="16">
                  <c:v>53.6</c:v>
                </c:pt>
                <c:pt idx="17">
                  <c:v>53.8</c:v>
                </c:pt>
                <c:pt idx="18">
                  <c:v>53.5</c:v>
                </c:pt>
                <c:pt idx="19">
                  <c:v>53.5</c:v>
                </c:pt>
                <c:pt idx="20">
                  <c:v>53.3</c:v>
                </c:pt>
                <c:pt idx="21">
                  <c:v>53.2</c:v>
                </c:pt>
                <c:pt idx="22">
                  <c:v>53.5</c:v>
                </c:pt>
                <c:pt idx="23">
                  <c:v>53.5</c:v>
                </c:pt>
                <c:pt idx="24">
                  <c:v>53.9</c:v>
                </c:pt>
                <c:pt idx="25">
                  <c:v>54</c:v>
                </c:pt>
                <c:pt idx="26">
                  <c:v>54.4</c:v>
                </c:pt>
                <c:pt idx="27">
                  <c:v>54.3</c:v>
                </c:pt>
                <c:pt idx="28">
                  <c:v>54.4</c:v>
                </c:pt>
                <c:pt idx="29">
                  <c:v>54.4</c:v>
                </c:pt>
                <c:pt idx="30">
                  <c:v>54.6</c:v>
                </c:pt>
                <c:pt idx="31">
                  <c:v>54.2</c:v>
                </c:pt>
                <c:pt idx="32">
                  <c:v>53.9</c:v>
                </c:pt>
                <c:pt idx="33">
                  <c:v>53.7</c:v>
                </c:pt>
                <c:pt idx="34">
                  <c:v>53.1</c:v>
                </c:pt>
                <c:pt idx="35">
                  <c:v>52.9</c:v>
                </c:pt>
              </c:numCache>
            </c:numRef>
          </c:val>
          <c:smooth val="0"/>
        </c:ser>
        <c:dLbls>
          <c:showLegendKey val="0"/>
          <c:showVal val="0"/>
          <c:showCatName val="0"/>
          <c:showSerName val="0"/>
          <c:showPercent val="0"/>
          <c:showBubbleSize val="0"/>
        </c:dLbls>
        <c:marker val="1"/>
        <c:smooth val="0"/>
        <c:axId val="28583424"/>
        <c:axId val="28584960"/>
      </c:lineChart>
      <c:dateAx>
        <c:axId val="28583424"/>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28584960"/>
        <c:crosses val="autoZero"/>
        <c:auto val="1"/>
        <c:lblOffset val="100"/>
        <c:baseTimeUnit val="months"/>
      </c:dateAx>
      <c:valAx>
        <c:axId val="28584960"/>
        <c:scaling>
          <c:orientation val="minMax"/>
          <c:max val="58"/>
          <c:min val="48"/>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900">
                    <a:latin typeface="Arial Narrow" panose="020B0606020202030204" pitchFamily="34" charset="0"/>
                  </a:rPr>
                  <a:t>% of respondents</a:t>
                </a:r>
                <a:r>
                  <a:rPr lang="en-GB" sz="900" baseline="0">
                    <a:latin typeface="Arial Narrow" panose="020B0606020202030204" pitchFamily="34" charset="0"/>
                  </a:rPr>
                  <a:t> who say the police do an excellent or good job</a:t>
                </a:r>
                <a:endParaRPr lang="en-GB" sz="900">
                  <a:latin typeface="Arial Narrow" panose="020B0606020202030204" pitchFamily="34" charset="0"/>
                </a:endParaRPr>
              </a:p>
            </c:rich>
          </c:tx>
          <c:layout>
            <c:manualLayout>
              <c:xMode val="edge"/>
              <c:yMode val="edge"/>
              <c:x val="1.9444444444444445E-2"/>
              <c:y val="0.14686351706036749"/>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285834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646E31-D290-4FA7-A40E-06695F94D4B0}"/>
</file>

<file path=customXml/itemProps2.xml><?xml version="1.0" encoding="utf-8"?>
<ds:datastoreItem xmlns:ds="http://schemas.openxmlformats.org/officeDocument/2006/customXml" ds:itemID="{7E8B9FBD-7066-4AEC-9783-D150915F12D9}"/>
</file>

<file path=customXml/itemProps3.xml><?xml version="1.0" encoding="utf-8"?>
<ds:datastoreItem xmlns:ds="http://schemas.openxmlformats.org/officeDocument/2006/customXml" ds:itemID="{C8803361-2DF7-4B3C-A248-6C2498173BE3}"/>
</file>

<file path=docProps/app.xml><?xml version="1.0" encoding="utf-8"?>
<Properties xmlns="http://schemas.openxmlformats.org/officeDocument/2006/extended-properties" xmlns:vt="http://schemas.openxmlformats.org/officeDocument/2006/docPropsVTypes">
  <Template>Normal</Template>
  <TotalTime>0</TotalTime>
  <Pages>3</Pages>
  <Words>1216</Words>
  <Characters>6932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West Yorkshire Police</Company>
  <LinksUpToDate>false</LinksUpToDate>
  <CharactersWithSpaces>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9 - Quarterly Performance Scrutiny 31 Dec 14 App C</dc:title>
  <dc:creator>Hedges, Clair</dc:creator>
  <cp:lastModifiedBy>Duckett, Emma</cp:lastModifiedBy>
  <cp:revision>2</cp:revision>
  <dcterms:created xsi:type="dcterms:W3CDTF">2015-02-26T15:41:00Z</dcterms:created>
  <dcterms:modified xsi:type="dcterms:W3CDTF">2015-02-26T15:41:00Z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