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7612"/>
      </w:tblGrid>
      <w:tr w:rsidR="00EE4566" w:rsidRPr="0046406C" w14:paraId="03F2024F" w14:textId="77777777">
        <w:trPr>
          <w:trHeight w:val="569"/>
        </w:trPr>
        <w:tc>
          <w:tcPr>
            <w:tcW w:w="5000" w:type="pct"/>
            <w:gridSpan w:val="2"/>
            <w:vAlign w:val="center"/>
          </w:tcPr>
          <w:p w14:paraId="6F46A342" w14:textId="1034B805" w:rsidR="00EE4566" w:rsidRPr="0046406C" w:rsidRDefault="003A68AA">
            <w:pPr>
              <w:pStyle w:val="Header"/>
              <w:jc w:val="center"/>
              <w:rPr>
                <w:rFonts w:ascii="Arial" w:hAnsi="Arial" w:cs="Arial"/>
                <w:b/>
                <w:sz w:val="24"/>
              </w:rPr>
            </w:pPr>
            <w:r w:rsidRPr="003A68AA">
              <w:rPr>
                <w:b/>
                <w:bCs/>
                <w:noProof/>
                <w:sz w:val="28"/>
                <w:szCs w:val="28"/>
              </w:rPr>
              <mc:AlternateContent>
                <mc:Choice Requires="wps">
                  <w:drawing>
                    <wp:anchor distT="45720" distB="45720" distL="114300" distR="114300" simplePos="0" relativeHeight="251658240" behindDoc="0" locked="0" layoutInCell="1" allowOverlap="1" wp14:anchorId="374162E3" wp14:editId="6834B0BB">
                      <wp:simplePos x="0" y="0"/>
                      <wp:positionH relativeFrom="column">
                        <wp:posOffset>4794885</wp:posOffset>
                      </wp:positionH>
                      <wp:positionV relativeFrom="paragraph">
                        <wp:posOffset>-1905</wp:posOffset>
                      </wp:positionV>
                      <wp:extent cx="942975" cy="3714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71475"/>
                              </a:xfrm>
                              <a:prstGeom prst="rect">
                                <a:avLst/>
                              </a:prstGeom>
                              <a:solidFill>
                                <a:srgbClr val="FFFFFF"/>
                              </a:solidFill>
                              <a:ln w="9525">
                                <a:solidFill>
                                  <a:srgbClr val="000000"/>
                                </a:solidFill>
                                <a:miter lim="800000"/>
                                <a:headEnd/>
                                <a:tailEnd/>
                              </a:ln>
                            </wps:spPr>
                            <wps:txbx>
                              <w:txbxContent>
                                <w:p w14:paraId="00AE29D8" w14:textId="2AA9DC05" w:rsidR="003A68AA" w:rsidRPr="003A68AA" w:rsidRDefault="003A68AA" w:rsidP="003A68AA">
                                  <w:pPr>
                                    <w:jc w:val="center"/>
                                    <w:rPr>
                                      <w:b/>
                                      <w:bCs/>
                                      <w:sz w:val="28"/>
                                      <w:szCs w:val="28"/>
                                    </w:rPr>
                                  </w:pPr>
                                  <w:r>
                                    <w:rPr>
                                      <w:b/>
                                      <w:bCs/>
                                      <w:sz w:val="28"/>
                                      <w:szCs w:val="28"/>
                                    </w:rPr>
                                    <w:t xml:space="preserve">Item </w:t>
                                  </w:r>
                                  <w:r w:rsidR="00C9614D">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162E3" id="_x0000_t202" coordsize="21600,21600" o:spt="202" path="m,l,21600r21600,l21600,xe">
                      <v:stroke joinstyle="miter"/>
                      <v:path gradientshapeok="t" o:connecttype="rect"/>
                    </v:shapetype>
                    <v:shape id="Text Box 2" o:spid="_x0000_s1026" type="#_x0000_t202" style="position:absolute;left:0;text-align:left;margin-left:377.55pt;margin-top:-.15pt;width:74.25pt;height:2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CdDQIAAB4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xXx1teRMkunl1WxBcowg8sfPDn14q6BlUSg4Uk8TuDje+zC4PrrEWB6MrnbamKTgvtwa&#10;ZEdB/d+lM6L/5GYs6yiT5Xw51P9XiGk6f4JodaBBNrot+PXZSeSRtTe2SmMWhDaDTNUZO9IYmRs4&#10;DH3Zk2Oks4TqRIQiDANLC0ZCA/ids46GteD+20Gg4sy8s9SU1WyxiNOdlMXyak4KXlrKS4uwkqAK&#10;HjgbxG1IGxEJs3BLzat1IvYpkzFXGsLUmnFh4pRf6snraa03PwAAAP//AwBQSwMEFAAGAAgAAAAh&#10;AF6bt9zgAAAACAEAAA8AAABkcnMvZG93bnJldi54bWxMj8FOwzAQRO9I/IO1SFxQ67QhaRriVAgJ&#10;BDcoVbm68TaJsNfBdtPw95gTHEczmnlTbSaj2YjO95YELOYJMKTGqp5aAbv3x1kBzAdJSmpLKOAb&#10;PWzqy4tKlsqe6Q3HbWhZLCFfSgFdCEPJuW86NNLP7YAUvaN1RoYoXcuVk+dYbjRfJknOjewpLnRy&#10;wIcOm8/tyQgobp/HD/+Svu6b/KjX4WY1Pn05Ia6vpvs7YAGn8BeGX/yIDnVkOtgTKc+0gFWWLWJU&#10;wCwFFv11kubADgKyYgm8rvj/A/UPAAAA//8DAFBLAQItABQABgAIAAAAIQC2gziS/gAAAOEBAAAT&#10;AAAAAAAAAAAAAAAAAAAAAABbQ29udGVudF9UeXBlc10ueG1sUEsBAi0AFAAGAAgAAAAhADj9If/W&#10;AAAAlAEAAAsAAAAAAAAAAAAAAAAALwEAAF9yZWxzLy5yZWxzUEsBAi0AFAAGAAgAAAAhAFbRoJ0N&#10;AgAAHgQAAA4AAAAAAAAAAAAAAAAALgIAAGRycy9lMm9Eb2MueG1sUEsBAi0AFAAGAAgAAAAhAF6b&#10;t9zgAAAACAEAAA8AAAAAAAAAAAAAAAAAZwQAAGRycy9kb3ducmV2LnhtbFBLBQYAAAAABAAEAPMA&#10;AAB0BQAAAAA=&#10;">
                      <v:textbox>
                        <w:txbxContent>
                          <w:p w14:paraId="00AE29D8" w14:textId="2AA9DC05" w:rsidR="003A68AA" w:rsidRPr="003A68AA" w:rsidRDefault="003A68AA" w:rsidP="003A68AA">
                            <w:pPr>
                              <w:jc w:val="center"/>
                              <w:rPr>
                                <w:b/>
                                <w:bCs/>
                                <w:sz w:val="28"/>
                                <w:szCs w:val="28"/>
                              </w:rPr>
                            </w:pPr>
                            <w:r>
                              <w:rPr>
                                <w:b/>
                                <w:bCs/>
                                <w:sz w:val="28"/>
                                <w:szCs w:val="28"/>
                              </w:rPr>
                              <w:t xml:space="preserve">Item </w:t>
                            </w:r>
                            <w:r w:rsidR="00C9614D">
                              <w:rPr>
                                <w:b/>
                                <w:bCs/>
                                <w:sz w:val="28"/>
                                <w:szCs w:val="28"/>
                              </w:rPr>
                              <w:t>6</w:t>
                            </w:r>
                          </w:p>
                        </w:txbxContent>
                      </v:textbox>
                    </v:shape>
                  </w:pict>
                </mc:Fallback>
              </mc:AlternateContent>
            </w:r>
            <w:r w:rsidR="35834FCB">
              <w:rPr>
                <w:noProof/>
              </w:rPr>
              <w:drawing>
                <wp:inline distT="0" distB="0" distL="0" distR="0" wp14:anchorId="4A7793F8" wp14:editId="72F43998">
                  <wp:extent cx="4067175" cy="1657350"/>
                  <wp:effectExtent l="0" t="0" r="9525" b="0"/>
                  <wp:docPr id="1819934756" name="Picture 181993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67175" cy="1657350"/>
                          </a:xfrm>
                          <a:prstGeom prst="rect">
                            <a:avLst/>
                          </a:prstGeom>
                        </pic:spPr>
                      </pic:pic>
                    </a:graphicData>
                  </a:graphic>
                </wp:inline>
              </w:drawing>
            </w:r>
            <w:r w:rsidR="00E869E6" w:rsidRPr="5E05FA22">
              <w:rPr>
                <w:b/>
                <w:bCs/>
                <w:sz w:val="28"/>
                <w:szCs w:val="28"/>
              </w:rPr>
              <w:t xml:space="preserve">                    </w:t>
            </w:r>
            <w:bookmarkStart w:id="0" w:name="_Hlk79744491"/>
            <w:bookmarkStart w:id="1" w:name="_Hlk69461080"/>
            <w:bookmarkEnd w:id="0"/>
            <w:bookmarkEnd w:id="1"/>
          </w:p>
        </w:tc>
      </w:tr>
      <w:tr w:rsidR="00EE4566" w:rsidRPr="0040652D" w14:paraId="455C1A38" w14:textId="77777777">
        <w:trPr>
          <w:trHeight w:hRule="exact" w:val="567"/>
        </w:trPr>
        <w:tc>
          <w:tcPr>
            <w:tcW w:w="858" w:type="pct"/>
            <w:tcBorders>
              <w:top w:val="single" w:sz="8" w:space="0" w:color="auto"/>
            </w:tcBorders>
            <w:vAlign w:val="center"/>
          </w:tcPr>
          <w:p w14:paraId="764F3064" w14:textId="77777777" w:rsidR="00EE4566" w:rsidRPr="0040652D" w:rsidRDefault="00EE4566">
            <w:pPr>
              <w:pStyle w:val="Header"/>
              <w:rPr>
                <w:rFonts w:ascii="Arial" w:hAnsi="Arial" w:cs="Arial"/>
                <w:b/>
                <w:sz w:val="24"/>
              </w:rPr>
            </w:pPr>
            <w:r w:rsidRPr="0040652D">
              <w:rPr>
                <w:rFonts w:ascii="Arial" w:hAnsi="Arial" w:cs="Arial"/>
                <w:b/>
                <w:sz w:val="24"/>
              </w:rPr>
              <w:t>Report to:</w:t>
            </w:r>
          </w:p>
        </w:tc>
        <w:tc>
          <w:tcPr>
            <w:tcW w:w="4142" w:type="pct"/>
            <w:tcBorders>
              <w:top w:val="single" w:sz="8" w:space="0" w:color="auto"/>
            </w:tcBorders>
            <w:vAlign w:val="center"/>
          </w:tcPr>
          <w:p w14:paraId="57006629" w14:textId="3375CB29" w:rsidR="00EE4566" w:rsidRPr="0040652D" w:rsidRDefault="00A76591">
            <w:pPr>
              <w:pStyle w:val="Header"/>
              <w:rPr>
                <w:rFonts w:ascii="Arial" w:hAnsi="Arial" w:cs="Arial"/>
                <w:sz w:val="24"/>
              </w:rPr>
            </w:pPr>
            <w:r>
              <w:rPr>
                <w:rFonts w:ascii="Arial" w:hAnsi="Arial" w:cs="Arial"/>
                <w:sz w:val="24"/>
              </w:rPr>
              <w:t>Police and Crime Panel</w:t>
            </w:r>
          </w:p>
        </w:tc>
      </w:tr>
      <w:tr w:rsidR="00EE4566" w:rsidRPr="0040652D" w14:paraId="3B88BFD8" w14:textId="77777777">
        <w:trPr>
          <w:trHeight w:hRule="exact" w:val="567"/>
        </w:trPr>
        <w:tc>
          <w:tcPr>
            <w:tcW w:w="858" w:type="pct"/>
            <w:vAlign w:val="center"/>
          </w:tcPr>
          <w:p w14:paraId="7966C2B0" w14:textId="77777777" w:rsidR="00EE4566" w:rsidRPr="0040652D" w:rsidRDefault="00EE4566">
            <w:pPr>
              <w:pStyle w:val="Header"/>
              <w:rPr>
                <w:rFonts w:ascii="Arial" w:hAnsi="Arial" w:cs="Arial"/>
                <w:b/>
                <w:sz w:val="24"/>
              </w:rPr>
            </w:pPr>
            <w:r w:rsidRPr="0040652D">
              <w:rPr>
                <w:rFonts w:ascii="Arial" w:hAnsi="Arial" w:cs="Arial"/>
                <w:b/>
                <w:sz w:val="24"/>
              </w:rPr>
              <w:t xml:space="preserve">Date:  </w:t>
            </w:r>
          </w:p>
        </w:tc>
        <w:tc>
          <w:tcPr>
            <w:tcW w:w="4142" w:type="pct"/>
            <w:vAlign w:val="center"/>
          </w:tcPr>
          <w:p w14:paraId="7647CCCD" w14:textId="18C1F4B4" w:rsidR="00EE4566" w:rsidRPr="0040652D" w:rsidRDefault="007343B9">
            <w:pPr>
              <w:pStyle w:val="Header"/>
              <w:rPr>
                <w:rFonts w:ascii="Arial" w:hAnsi="Arial" w:cs="Arial"/>
                <w:sz w:val="24"/>
                <w:szCs w:val="24"/>
              </w:rPr>
            </w:pPr>
            <w:r w:rsidRPr="394237F3">
              <w:rPr>
                <w:rFonts w:ascii="Arial" w:hAnsi="Arial" w:cs="Arial"/>
                <w:sz w:val="24"/>
                <w:szCs w:val="24"/>
              </w:rPr>
              <w:t>0</w:t>
            </w:r>
            <w:r w:rsidR="20920953" w:rsidRPr="394237F3">
              <w:rPr>
                <w:rFonts w:ascii="Arial" w:hAnsi="Arial" w:cs="Arial"/>
                <w:sz w:val="24"/>
                <w:szCs w:val="24"/>
              </w:rPr>
              <w:t>6</w:t>
            </w:r>
            <w:r w:rsidR="00EE4566" w:rsidRPr="394237F3">
              <w:rPr>
                <w:rFonts w:ascii="Arial" w:hAnsi="Arial" w:cs="Arial"/>
                <w:sz w:val="24"/>
                <w:szCs w:val="24"/>
              </w:rPr>
              <w:t xml:space="preserve"> </w:t>
            </w:r>
            <w:r w:rsidRPr="394237F3">
              <w:rPr>
                <w:rFonts w:ascii="Arial" w:hAnsi="Arial" w:cs="Arial"/>
                <w:sz w:val="24"/>
                <w:szCs w:val="24"/>
              </w:rPr>
              <w:t>February</w:t>
            </w:r>
            <w:r w:rsidR="00EE4566" w:rsidRPr="394237F3">
              <w:rPr>
                <w:rFonts w:ascii="Arial" w:hAnsi="Arial" w:cs="Arial"/>
                <w:sz w:val="24"/>
                <w:szCs w:val="24"/>
              </w:rPr>
              <w:t xml:space="preserve"> 202</w:t>
            </w:r>
            <w:r w:rsidR="37F4AC0A" w:rsidRPr="394237F3">
              <w:rPr>
                <w:rFonts w:ascii="Arial" w:hAnsi="Arial" w:cs="Arial"/>
                <w:sz w:val="24"/>
                <w:szCs w:val="24"/>
              </w:rPr>
              <w:t>6</w:t>
            </w:r>
          </w:p>
        </w:tc>
      </w:tr>
      <w:tr w:rsidR="00EE4566" w:rsidRPr="00A1583A" w14:paraId="25FEDC81" w14:textId="77777777">
        <w:trPr>
          <w:trHeight w:hRule="exact" w:val="567"/>
        </w:trPr>
        <w:tc>
          <w:tcPr>
            <w:tcW w:w="858" w:type="pct"/>
            <w:tcBorders>
              <w:bottom w:val="single" w:sz="4" w:space="0" w:color="auto"/>
            </w:tcBorders>
            <w:vAlign w:val="center"/>
          </w:tcPr>
          <w:p w14:paraId="0834A68D" w14:textId="77777777" w:rsidR="00EE4566" w:rsidRPr="0040652D" w:rsidRDefault="00EE4566">
            <w:pPr>
              <w:pStyle w:val="Header"/>
              <w:rPr>
                <w:rFonts w:ascii="Arial" w:hAnsi="Arial" w:cs="Arial"/>
                <w:b/>
                <w:sz w:val="24"/>
              </w:rPr>
            </w:pPr>
            <w:r w:rsidRPr="0040652D">
              <w:rPr>
                <w:rFonts w:ascii="Arial" w:hAnsi="Arial" w:cs="Arial"/>
                <w:b/>
                <w:sz w:val="24"/>
              </w:rPr>
              <w:t xml:space="preserve">Subject:  </w:t>
            </w:r>
          </w:p>
        </w:tc>
        <w:tc>
          <w:tcPr>
            <w:tcW w:w="4142" w:type="pct"/>
            <w:tcBorders>
              <w:bottom w:val="single" w:sz="4" w:space="0" w:color="auto"/>
            </w:tcBorders>
            <w:vAlign w:val="center"/>
          </w:tcPr>
          <w:p w14:paraId="66E623F8" w14:textId="567EFFBF" w:rsidR="00EE4566" w:rsidRPr="00D22FCA" w:rsidRDefault="00D42865">
            <w:pPr>
              <w:pStyle w:val="Header"/>
              <w:rPr>
                <w:rFonts w:ascii="Arial" w:hAnsi="Arial" w:cs="Arial"/>
                <w:sz w:val="24"/>
                <w:szCs w:val="24"/>
              </w:rPr>
            </w:pPr>
            <w:r w:rsidRPr="394237F3">
              <w:rPr>
                <w:rFonts w:ascii="Arial" w:hAnsi="Arial" w:cs="Arial"/>
                <w:sz w:val="24"/>
                <w:szCs w:val="24"/>
              </w:rPr>
              <w:t>Precept</w:t>
            </w:r>
            <w:r w:rsidR="002057BC" w:rsidRPr="394237F3">
              <w:rPr>
                <w:rFonts w:ascii="Arial" w:hAnsi="Arial" w:cs="Arial"/>
                <w:sz w:val="24"/>
                <w:szCs w:val="24"/>
              </w:rPr>
              <w:t xml:space="preserve"> Proposal 202</w:t>
            </w:r>
            <w:r w:rsidR="38BEDD11" w:rsidRPr="394237F3">
              <w:rPr>
                <w:rFonts w:ascii="Arial" w:hAnsi="Arial" w:cs="Arial"/>
                <w:sz w:val="24"/>
                <w:szCs w:val="24"/>
              </w:rPr>
              <w:t>6</w:t>
            </w:r>
            <w:r w:rsidR="00C6354B" w:rsidRPr="394237F3">
              <w:rPr>
                <w:rFonts w:ascii="Arial" w:hAnsi="Arial" w:cs="Arial"/>
                <w:sz w:val="24"/>
                <w:szCs w:val="24"/>
              </w:rPr>
              <w:t>/2</w:t>
            </w:r>
            <w:r w:rsidR="167A8862" w:rsidRPr="394237F3">
              <w:rPr>
                <w:rFonts w:ascii="Arial" w:hAnsi="Arial" w:cs="Arial"/>
                <w:sz w:val="24"/>
                <w:szCs w:val="24"/>
              </w:rPr>
              <w:t>7</w:t>
            </w:r>
          </w:p>
        </w:tc>
      </w:tr>
      <w:tr w:rsidR="00EE4566" w:rsidRPr="0040652D" w14:paraId="22BAF51C" w14:textId="77777777">
        <w:trPr>
          <w:trHeight w:hRule="exact" w:val="567"/>
        </w:trPr>
        <w:tc>
          <w:tcPr>
            <w:tcW w:w="858" w:type="pct"/>
            <w:tcBorders>
              <w:top w:val="single" w:sz="4" w:space="0" w:color="auto"/>
            </w:tcBorders>
            <w:vAlign w:val="center"/>
          </w:tcPr>
          <w:p w14:paraId="3D5DFA8F" w14:textId="73414D53" w:rsidR="00EE4566" w:rsidRPr="0040652D" w:rsidRDefault="00EE4566">
            <w:pPr>
              <w:pStyle w:val="Header"/>
              <w:rPr>
                <w:rFonts w:ascii="Arial" w:hAnsi="Arial" w:cs="Arial"/>
                <w:b/>
                <w:sz w:val="24"/>
              </w:rPr>
            </w:pPr>
            <w:r>
              <w:rPr>
                <w:rFonts w:ascii="Arial" w:hAnsi="Arial" w:cs="Arial"/>
                <w:b/>
                <w:sz w:val="24"/>
              </w:rPr>
              <w:t>Report of</w:t>
            </w:r>
            <w:r w:rsidRPr="0040652D">
              <w:rPr>
                <w:rFonts w:ascii="Arial" w:hAnsi="Arial" w:cs="Arial"/>
                <w:b/>
                <w:sz w:val="24"/>
              </w:rPr>
              <w:t>:</w:t>
            </w:r>
          </w:p>
        </w:tc>
        <w:tc>
          <w:tcPr>
            <w:tcW w:w="4142" w:type="pct"/>
            <w:tcBorders>
              <w:top w:val="single" w:sz="4" w:space="0" w:color="auto"/>
            </w:tcBorders>
            <w:vAlign w:val="center"/>
          </w:tcPr>
          <w:p w14:paraId="5962148B" w14:textId="25CC92F4" w:rsidR="00EE4566" w:rsidRPr="0040652D" w:rsidRDefault="00EE4566">
            <w:pPr>
              <w:pStyle w:val="Header"/>
              <w:rPr>
                <w:rFonts w:ascii="Arial" w:hAnsi="Arial" w:cs="Arial"/>
                <w:sz w:val="24"/>
              </w:rPr>
            </w:pPr>
            <w:r>
              <w:rPr>
                <w:rFonts w:ascii="Arial" w:hAnsi="Arial" w:cs="Arial"/>
                <w:sz w:val="24"/>
              </w:rPr>
              <w:t>Tracy Brabin</w:t>
            </w:r>
            <w:r w:rsidRPr="0040652D">
              <w:rPr>
                <w:rFonts w:ascii="Arial" w:hAnsi="Arial" w:cs="Arial"/>
                <w:sz w:val="24"/>
              </w:rPr>
              <w:t xml:space="preserve">, </w:t>
            </w:r>
            <w:r>
              <w:rPr>
                <w:rFonts w:ascii="Arial" w:hAnsi="Arial" w:cs="Arial"/>
                <w:sz w:val="24"/>
              </w:rPr>
              <w:t>Mayor of West Yorkshire</w:t>
            </w:r>
          </w:p>
        </w:tc>
      </w:tr>
      <w:tr w:rsidR="00EE4566" w:rsidRPr="0040652D" w14:paraId="5010BEEE" w14:textId="77777777">
        <w:trPr>
          <w:trHeight w:hRule="exact" w:val="567"/>
        </w:trPr>
        <w:tc>
          <w:tcPr>
            <w:tcW w:w="858" w:type="pct"/>
            <w:tcBorders>
              <w:bottom w:val="single" w:sz="4" w:space="0" w:color="auto"/>
            </w:tcBorders>
            <w:vAlign w:val="center"/>
          </w:tcPr>
          <w:p w14:paraId="7959FA20" w14:textId="77777777" w:rsidR="00EE4566" w:rsidRPr="0040652D" w:rsidRDefault="00EE4566">
            <w:pPr>
              <w:pStyle w:val="Header"/>
              <w:rPr>
                <w:rFonts w:ascii="Arial" w:hAnsi="Arial" w:cs="Arial"/>
                <w:b/>
                <w:sz w:val="24"/>
              </w:rPr>
            </w:pPr>
            <w:r w:rsidRPr="0040652D">
              <w:rPr>
                <w:rFonts w:ascii="Arial" w:hAnsi="Arial" w:cs="Arial"/>
                <w:b/>
                <w:sz w:val="24"/>
              </w:rPr>
              <w:t>Author:</w:t>
            </w:r>
          </w:p>
        </w:tc>
        <w:tc>
          <w:tcPr>
            <w:tcW w:w="4142" w:type="pct"/>
            <w:tcBorders>
              <w:bottom w:val="single" w:sz="4" w:space="0" w:color="auto"/>
            </w:tcBorders>
            <w:vAlign w:val="center"/>
          </w:tcPr>
          <w:p w14:paraId="0BDD9E5B" w14:textId="04B5301D" w:rsidR="00EE4566" w:rsidRPr="0040652D" w:rsidRDefault="4A09BD9A">
            <w:pPr>
              <w:pStyle w:val="Header"/>
              <w:rPr>
                <w:rFonts w:ascii="Arial" w:hAnsi="Arial" w:cs="Arial"/>
                <w:sz w:val="24"/>
                <w:szCs w:val="24"/>
              </w:rPr>
            </w:pPr>
            <w:r w:rsidRPr="394237F3">
              <w:rPr>
                <w:rFonts w:ascii="Arial" w:hAnsi="Arial" w:cs="Arial"/>
                <w:sz w:val="24"/>
                <w:szCs w:val="24"/>
              </w:rPr>
              <w:t>Kate Taylor</w:t>
            </w:r>
            <w:r w:rsidR="00CB0D3C" w:rsidRPr="394237F3">
              <w:rPr>
                <w:rFonts w:ascii="Arial" w:hAnsi="Arial" w:cs="Arial"/>
                <w:sz w:val="24"/>
                <w:szCs w:val="24"/>
              </w:rPr>
              <w:t xml:space="preserve"> –</w:t>
            </w:r>
            <w:r w:rsidR="002D3FBE" w:rsidRPr="394237F3">
              <w:rPr>
                <w:rFonts w:ascii="Arial" w:hAnsi="Arial" w:cs="Arial"/>
                <w:sz w:val="24"/>
                <w:szCs w:val="24"/>
              </w:rPr>
              <w:t xml:space="preserve"> </w:t>
            </w:r>
            <w:r w:rsidR="00CB0D3C" w:rsidRPr="394237F3">
              <w:rPr>
                <w:rFonts w:ascii="Arial" w:hAnsi="Arial" w:cs="Arial"/>
                <w:sz w:val="24"/>
                <w:szCs w:val="24"/>
              </w:rPr>
              <w:t>Director</w:t>
            </w:r>
            <w:r w:rsidR="007E5161" w:rsidRPr="394237F3">
              <w:rPr>
                <w:rFonts w:ascii="Arial" w:hAnsi="Arial" w:cs="Arial"/>
                <w:sz w:val="24"/>
                <w:szCs w:val="24"/>
              </w:rPr>
              <w:t xml:space="preserve">, </w:t>
            </w:r>
            <w:r w:rsidR="00CE23B6" w:rsidRPr="394237F3">
              <w:rPr>
                <w:rFonts w:ascii="Arial" w:hAnsi="Arial" w:cs="Arial"/>
                <w:sz w:val="24"/>
                <w:szCs w:val="24"/>
              </w:rPr>
              <w:t xml:space="preserve">Finance </w:t>
            </w:r>
            <w:r w:rsidR="007E5161" w:rsidRPr="394237F3">
              <w:rPr>
                <w:rFonts w:ascii="Arial" w:hAnsi="Arial" w:cs="Arial"/>
                <w:sz w:val="24"/>
                <w:szCs w:val="24"/>
              </w:rPr>
              <w:t>and Commercial Services</w:t>
            </w:r>
          </w:p>
        </w:tc>
      </w:tr>
    </w:tbl>
    <w:p w14:paraId="012CA30F" w14:textId="7A364CFE" w:rsidR="00473225" w:rsidRPr="00EE4566" w:rsidRDefault="00F03491" w:rsidP="00EA660D">
      <w:pPr>
        <w:pStyle w:val="BodyText"/>
        <w:tabs>
          <w:tab w:val="left" w:pos="1593"/>
        </w:tabs>
        <w:spacing w:line="480" w:lineRule="auto"/>
        <w:ind w:left="153" w:right="1586"/>
        <w:rPr>
          <w:rFonts w:ascii="Arial" w:hAnsi="Arial" w:cs="Arial"/>
        </w:rPr>
      </w:pPr>
      <w:r w:rsidRPr="00EE4566">
        <w:rPr>
          <w:rFonts w:ascii="Arial" w:hAnsi="Arial" w:cs="Arial"/>
        </w:rPr>
        <w:tab/>
      </w:r>
    </w:p>
    <w:p w14:paraId="647AC054" w14:textId="7306F078" w:rsidR="00473225" w:rsidRDefault="0072616C" w:rsidP="001175E0">
      <w:pPr>
        <w:pStyle w:val="ListParagraph"/>
        <w:numPr>
          <w:ilvl w:val="0"/>
          <w:numId w:val="1"/>
        </w:numPr>
        <w:pBdr>
          <w:bottom w:val="single" w:sz="4" w:space="1" w:color="006F81"/>
        </w:pBdr>
        <w:ind w:left="709" w:hanging="709"/>
        <w:rPr>
          <w:rFonts w:ascii="Arial" w:hAnsi="Arial" w:cs="Arial"/>
          <w:b/>
          <w:bCs/>
          <w:sz w:val="24"/>
          <w:szCs w:val="24"/>
        </w:rPr>
      </w:pPr>
      <w:r w:rsidRPr="00EE4566">
        <w:rPr>
          <w:rFonts w:ascii="Arial" w:hAnsi="Arial" w:cs="Arial"/>
          <w:b/>
          <w:bCs/>
          <w:sz w:val="24"/>
          <w:szCs w:val="24"/>
        </w:rPr>
        <w:t>PURPOSE OF THE REPORT</w:t>
      </w:r>
    </w:p>
    <w:p w14:paraId="343F1198" w14:textId="4D7ED9C4" w:rsidR="001A445D" w:rsidRPr="00EE4566" w:rsidRDefault="001A445D" w:rsidP="00473225">
      <w:pPr>
        <w:pStyle w:val="BodyText"/>
        <w:spacing w:before="7"/>
        <w:rPr>
          <w:b/>
        </w:rPr>
      </w:pPr>
    </w:p>
    <w:p w14:paraId="11D17F78" w14:textId="196B2426" w:rsidR="00D822F1" w:rsidRPr="004A5659" w:rsidRDefault="00D822F1" w:rsidP="001175E0">
      <w:pPr>
        <w:pStyle w:val="BodyText"/>
        <w:numPr>
          <w:ilvl w:val="1"/>
          <w:numId w:val="1"/>
        </w:numPr>
        <w:spacing w:after="240"/>
        <w:ind w:left="709" w:hanging="709"/>
        <w:rPr>
          <w:rFonts w:ascii="Arial" w:hAnsi="Arial" w:cs="Arial"/>
          <w:bCs/>
        </w:rPr>
      </w:pPr>
      <w:r w:rsidRPr="004A5659">
        <w:rPr>
          <w:rFonts w:ascii="Arial" w:hAnsi="Arial" w:cs="Arial"/>
          <w:bCs/>
        </w:rPr>
        <w:t>This paper sets out for the Panel:</w:t>
      </w:r>
    </w:p>
    <w:p w14:paraId="6BAB6281" w14:textId="0EB0F096" w:rsidR="00D822F1" w:rsidRPr="00B4764A" w:rsidRDefault="00D071DA" w:rsidP="00B4764A">
      <w:pPr>
        <w:widowControl/>
        <w:autoSpaceDE/>
        <w:autoSpaceDN/>
        <w:ind w:left="709"/>
        <w:rPr>
          <w:rFonts w:ascii="Arial" w:hAnsi="Arial" w:cs="Arial"/>
          <w:bCs/>
          <w:color w:val="FF0000"/>
          <w:sz w:val="24"/>
          <w:szCs w:val="24"/>
        </w:rPr>
      </w:pPr>
      <w:r>
        <w:rPr>
          <w:rFonts w:ascii="Arial" w:hAnsi="Arial" w:cs="Arial"/>
          <w:bCs/>
          <w:sz w:val="24"/>
          <w:szCs w:val="24"/>
        </w:rPr>
        <w:t xml:space="preserve">Section 2 - </w:t>
      </w:r>
      <w:r w:rsidR="00D822F1" w:rsidRPr="004A5659">
        <w:rPr>
          <w:rFonts w:ascii="Arial" w:hAnsi="Arial" w:cs="Arial"/>
          <w:bCs/>
          <w:sz w:val="24"/>
          <w:szCs w:val="24"/>
        </w:rPr>
        <w:t>The legal requirements for notification of the precept proposal</w:t>
      </w:r>
      <w:r w:rsidR="006A7A67" w:rsidRPr="004A5659">
        <w:rPr>
          <w:rFonts w:ascii="Arial" w:hAnsi="Arial" w:cs="Arial"/>
          <w:bCs/>
          <w:sz w:val="24"/>
          <w:szCs w:val="24"/>
        </w:rPr>
        <w:t>.</w:t>
      </w:r>
      <w:r w:rsidR="00796631">
        <w:rPr>
          <w:rFonts w:ascii="Arial" w:hAnsi="Arial" w:cs="Arial"/>
          <w:bCs/>
          <w:sz w:val="24"/>
          <w:szCs w:val="24"/>
        </w:rPr>
        <w:t xml:space="preserve"> </w:t>
      </w:r>
    </w:p>
    <w:p w14:paraId="28EEE297" w14:textId="7BBA05D6" w:rsidR="00D822F1" w:rsidRPr="00B4764A" w:rsidRDefault="00D071DA" w:rsidP="00B4764A">
      <w:pPr>
        <w:widowControl/>
        <w:autoSpaceDE/>
        <w:autoSpaceDN/>
        <w:ind w:left="709"/>
        <w:rPr>
          <w:rFonts w:ascii="Arial" w:hAnsi="Arial" w:cs="Arial"/>
          <w:bCs/>
          <w:color w:val="FF0000"/>
          <w:sz w:val="24"/>
          <w:szCs w:val="24"/>
        </w:rPr>
      </w:pPr>
      <w:r>
        <w:rPr>
          <w:rFonts w:ascii="Arial" w:hAnsi="Arial" w:cs="Arial"/>
          <w:bCs/>
          <w:sz w:val="24"/>
          <w:szCs w:val="24"/>
        </w:rPr>
        <w:t xml:space="preserve">Section 3 - </w:t>
      </w:r>
      <w:r w:rsidR="00D822F1" w:rsidRPr="004A5659">
        <w:rPr>
          <w:rFonts w:ascii="Arial" w:hAnsi="Arial" w:cs="Arial"/>
          <w:bCs/>
          <w:sz w:val="24"/>
          <w:szCs w:val="24"/>
        </w:rPr>
        <w:t xml:space="preserve">The provisional police grant settlement for </w:t>
      </w:r>
      <w:r w:rsidR="003A4505" w:rsidRPr="394237F3">
        <w:rPr>
          <w:rFonts w:ascii="Arial" w:hAnsi="Arial" w:cs="Arial"/>
          <w:sz w:val="24"/>
          <w:szCs w:val="24"/>
        </w:rPr>
        <w:t>202</w:t>
      </w:r>
      <w:r w:rsidR="5D0D1DFB" w:rsidRPr="394237F3">
        <w:rPr>
          <w:rFonts w:ascii="Arial" w:hAnsi="Arial" w:cs="Arial"/>
          <w:sz w:val="24"/>
          <w:szCs w:val="24"/>
        </w:rPr>
        <w:t>6</w:t>
      </w:r>
      <w:r w:rsidR="00C6354B" w:rsidRPr="394237F3">
        <w:rPr>
          <w:rFonts w:ascii="Arial" w:hAnsi="Arial" w:cs="Arial"/>
          <w:sz w:val="24"/>
          <w:szCs w:val="24"/>
        </w:rPr>
        <w:t>/2</w:t>
      </w:r>
      <w:r w:rsidR="1B22BAC6" w:rsidRPr="394237F3">
        <w:rPr>
          <w:rFonts w:ascii="Arial" w:hAnsi="Arial" w:cs="Arial"/>
          <w:sz w:val="24"/>
          <w:szCs w:val="24"/>
        </w:rPr>
        <w:t>7</w:t>
      </w:r>
      <w:r w:rsidR="006A7A67" w:rsidRPr="004A5659">
        <w:rPr>
          <w:rFonts w:ascii="Arial" w:hAnsi="Arial" w:cs="Arial"/>
          <w:bCs/>
          <w:sz w:val="24"/>
          <w:szCs w:val="24"/>
        </w:rPr>
        <w:t>.</w:t>
      </w:r>
      <w:r w:rsidR="00B4764A">
        <w:rPr>
          <w:rFonts w:ascii="Arial" w:hAnsi="Arial" w:cs="Arial"/>
          <w:bCs/>
          <w:sz w:val="24"/>
          <w:szCs w:val="24"/>
        </w:rPr>
        <w:t xml:space="preserve"> </w:t>
      </w:r>
    </w:p>
    <w:p w14:paraId="6F77967D" w14:textId="4826CADE" w:rsidR="00D822F1" w:rsidRPr="004A5659" w:rsidRDefault="00D071DA" w:rsidP="00D071DA">
      <w:pPr>
        <w:widowControl/>
        <w:autoSpaceDE/>
        <w:autoSpaceDN/>
        <w:ind w:firstLine="709"/>
        <w:rPr>
          <w:rFonts w:ascii="Arial" w:hAnsi="Arial" w:cs="Arial"/>
          <w:bCs/>
          <w:sz w:val="24"/>
          <w:szCs w:val="24"/>
        </w:rPr>
      </w:pPr>
      <w:r>
        <w:rPr>
          <w:rFonts w:ascii="Arial" w:hAnsi="Arial" w:cs="Arial"/>
          <w:bCs/>
          <w:sz w:val="24"/>
          <w:szCs w:val="24"/>
        </w:rPr>
        <w:t xml:space="preserve">Section 4 - </w:t>
      </w:r>
      <w:r w:rsidR="00D822F1" w:rsidRPr="004A5659">
        <w:rPr>
          <w:rFonts w:ascii="Arial" w:hAnsi="Arial" w:cs="Arial"/>
          <w:bCs/>
          <w:sz w:val="24"/>
          <w:szCs w:val="24"/>
        </w:rPr>
        <w:t xml:space="preserve">The </w:t>
      </w:r>
      <w:r w:rsidR="00CC4EE2" w:rsidRPr="004A5659">
        <w:rPr>
          <w:rFonts w:ascii="Arial" w:hAnsi="Arial" w:cs="Arial"/>
          <w:bCs/>
          <w:sz w:val="24"/>
          <w:szCs w:val="24"/>
        </w:rPr>
        <w:t>medium-term</w:t>
      </w:r>
      <w:r w:rsidR="00D822F1" w:rsidRPr="004A5659">
        <w:rPr>
          <w:rFonts w:ascii="Arial" w:hAnsi="Arial" w:cs="Arial"/>
          <w:bCs/>
          <w:sz w:val="24"/>
          <w:szCs w:val="24"/>
        </w:rPr>
        <w:t xml:space="preserve"> position</w:t>
      </w:r>
      <w:r w:rsidR="006A7A67" w:rsidRPr="004A5659">
        <w:rPr>
          <w:rFonts w:ascii="Arial" w:hAnsi="Arial" w:cs="Arial"/>
          <w:bCs/>
          <w:sz w:val="24"/>
          <w:szCs w:val="24"/>
        </w:rPr>
        <w:t>.</w:t>
      </w:r>
    </w:p>
    <w:p w14:paraId="59D53F3B" w14:textId="78B04E0F" w:rsidR="00D822F1" w:rsidRPr="004A5659" w:rsidRDefault="00D071DA" w:rsidP="00D071DA">
      <w:pPr>
        <w:widowControl/>
        <w:autoSpaceDE/>
        <w:autoSpaceDN/>
        <w:ind w:firstLine="709"/>
        <w:rPr>
          <w:rFonts w:ascii="Arial" w:hAnsi="Arial" w:cs="Arial"/>
          <w:bCs/>
          <w:sz w:val="24"/>
          <w:szCs w:val="24"/>
        </w:rPr>
      </w:pPr>
      <w:r>
        <w:rPr>
          <w:rFonts w:ascii="Arial" w:hAnsi="Arial" w:cs="Arial"/>
          <w:bCs/>
          <w:sz w:val="24"/>
          <w:szCs w:val="24"/>
        </w:rPr>
        <w:t xml:space="preserve">Section 5 - </w:t>
      </w:r>
      <w:r w:rsidR="00D822F1" w:rsidRPr="004A5659">
        <w:rPr>
          <w:rFonts w:ascii="Arial" w:hAnsi="Arial" w:cs="Arial"/>
          <w:bCs/>
          <w:sz w:val="24"/>
          <w:szCs w:val="24"/>
        </w:rPr>
        <w:t xml:space="preserve">The draft budget for </w:t>
      </w:r>
      <w:r w:rsidR="003A4505" w:rsidRPr="394237F3">
        <w:rPr>
          <w:rFonts w:ascii="Arial" w:hAnsi="Arial" w:cs="Arial"/>
          <w:sz w:val="24"/>
          <w:szCs w:val="24"/>
        </w:rPr>
        <w:t>202</w:t>
      </w:r>
      <w:r w:rsidR="0F6E2440" w:rsidRPr="394237F3">
        <w:rPr>
          <w:rFonts w:ascii="Arial" w:hAnsi="Arial" w:cs="Arial"/>
          <w:sz w:val="24"/>
          <w:szCs w:val="24"/>
        </w:rPr>
        <w:t>6</w:t>
      </w:r>
      <w:r w:rsidR="00C6354B" w:rsidRPr="394237F3">
        <w:rPr>
          <w:rFonts w:ascii="Arial" w:hAnsi="Arial" w:cs="Arial"/>
          <w:sz w:val="24"/>
          <w:szCs w:val="24"/>
        </w:rPr>
        <w:t>/2</w:t>
      </w:r>
      <w:r w:rsidR="07642D2D" w:rsidRPr="394237F3">
        <w:rPr>
          <w:rFonts w:ascii="Arial" w:hAnsi="Arial" w:cs="Arial"/>
          <w:sz w:val="24"/>
          <w:szCs w:val="24"/>
        </w:rPr>
        <w:t>7</w:t>
      </w:r>
      <w:r w:rsidR="006A7A67" w:rsidRPr="004A5659">
        <w:rPr>
          <w:rFonts w:ascii="Arial" w:hAnsi="Arial" w:cs="Arial"/>
          <w:bCs/>
          <w:sz w:val="24"/>
          <w:szCs w:val="24"/>
        </w:rPr>
        <w:t>.</w:t>
      </w:r>
    </w:p>
    <w:p w14:paraId="64E7A428" w14:textId="6211FD33" w:rsidR="00D822F1" w:rsidRPr="004A5659" w:rsidRDefault="00D071DA" w:rsidP="00D071DA">
      <w:pPr>
        <w:widowControl/>
        <w:autoSpaceDE/>
        <w:autoSpaceDN/>
        <w:ind w:firstLine="709"/>
        <w:rPr>
          <w:rFonts w:ascii="Arial" w:hAnsi="Arial" w:cs="Arial"/>
          <w:bCs/>
          <w:sz w:val="24"/>
          <w:szCs w:val="24"/>
        </w:rPr>
      </w:pPr>
      <w:r>
        <w:rPr>
          <w:rFonts w:ascii="Arial" w:hAnsi="Arial" w:cs="Arial"/>
          <w:bCs/>
          <w:sz w:val="24"/>
          <w:szCs w:val="24"/>
        </w:rPr>
        <w:t xml:space="preserve">Section 6 - </w:t>
      </w:r>
      <w:r w:rsidR="00D822F1" w:rsidRPr="004A5659">
        <w:rPr>
          <w:rFonts w:ascii="Arial" w:hAnsi="Arial" w:cs="Arial"/>
          <w:bCs/>
          <w:sz w:val="24"/>
          <w:szCs w:val="24"/>
        </w:rPr>
        <w:t>The funding strategy</w:t>
      </w:r>
      <w:r w:rsidR="006A7A67" w:rsidRPr="004A5659">
        <w:rPr>
          <w:rFonts w:ascii="Arial" w:hAnsi="Arial" w:cs="Arial"/>
          <w:bCs/>
          <w:sz w:val="24"/>
          <w:szCs w:val="24"/>
        </w:rPr>
        <w:t>.</w:t>
      </w:r>
    </w:p>
    <w:p w14:paraId="259177B0" w14:textId="0C6C4096" w:rsidR="00D822F1" w:rsidRPr="004A5659" w:rsidRDefault="008C0534" w:rsidP="5E05FA22">
      <w:pPr>
        <w:widowControl/>
        <w:autoSpaceDE/>
        <w:autoSpaceDN/>
        <w:ind w:firstLine="709"/>
        <w:rPr>
          <w:rFonts w:ascii="Arial" w:hAnsi="Arial" w:cs="Arial"/>
          <w:sz w:val="24"/>
          <w:szCs w:val="24"/>
        </w:rPr>
      </w:pPr>
      <w:r w:rsidRPr="5E05FA22">
        <w:rPr>
          <w:rFonts w:ascii="Arial" w:hAnsi="Arial" w:cs="Arial"/>
          <w:sz w:val="24"/>
          <w:szCs w:val="24"/>
        </w:rPr>
        <w:t xml:space="preserve">Section 7 - </w:t>
      </w:r>
      <w:r w:rsidR="00D822F1" w:rsidRPr="5E05FA22">
        <w:rPr>
          <w:rFonts w:ascii="Arial" w:hAnsi="Arial" w:cs="Arial"/>
          <w:sz w:val="24"/>
          <w:szCs w:val="24"/>
        </w:rPr>
        <w:t xml:space="preserve">Precept options considered by the </w:t>
      </w:r>
      <w:proofErr w:type="gramStart"/>
      <w:r w:rsidR="305C7E3E" w:rsidRPr="5E05FA22">
        <w:rPr>
          <w:rFonts w:ascii="Arial" w:hAnsi="Arial" w:cs="Arial"/>
          <w:sz w:val="24"/>
          <w:szCs w:val="24"/>
        </w:rPr>
        <w:t>M</w:t>
      </w:r>
      <w:r w:rsidR="006A7A67" w:rsidRPr="5E05FA22">
        <w:rPr>
          <w:rFonts w:ascii="Arial" w:hAnsi="Arial" w:cs="Arial"/>
          <w:sz w:val="24"/>
          <w:szCs w:val="24"/>
        </w:rPr>
        <w:t>ayor</w:t>
      </w:r>
      <w:proofErr w:type="gramEnd"/>
      <w:r w:rsidR="006A7A67" w:rsidRPr="5E05FA22">
        <w:rPr>
          <w:rFonts w:ascii="Arial" w:hAnsi="Arial" w:cs="Arial"/>
          <w:sz w:val="24"/>
          <w:szCs w:val="24"/>
        </w:rPr>
        <w:t>.</w:t>
      </w:r>
    </w:p>
    <w:p w14:paraId="58A956A7" w14:textId="5300E115" w:rsidR="00D822F1" w:rsidRPr="004A5659" w:rsidRDefault="008C0534" w:rsidP="5E05FA22">
      <w:pPr>
        <w:widowControl/>
        <w:autoSpaceDE/>
        <w:autoSpaceDN/>
        <w:ind w:firstLine="709"/>
        <w:rPr>
          <w:rFonts w:ascii="Arial" w:hAnsi="Arial" w:cs="Arial"/>
          <w:sz w:val="24"/>
          <w:szCs w:val="24"/>
        </w:rPr>
      </w:pPr>
      <w:r w:rsidRPr="5E05FA22">
        <w:rPr>
          <w:rFonts w:ascii="Arial" w:hAnsi="Arial" w:cs="Arial"/>
          <w:sz w:val="24"/>
          <w:szCs w:val="24"/>
        </w:rPr>
        <w:t xml:space="preserve">Section 8 - </w:t>
      </w:r>
      <w:r w:rsidR="00D822F1" w:rsidRPr="5E05FA22">
        <w:rPr>
          <w:rFonts w:ascii="Arial" w:hAnsi="Arial" w:cs="Arial"/>
          <w:sz w:val="24"/>
          <w:szCs w:val="24"/>
        </w:rPr>
        <w:t xml:space="preserve">The decision by the </w:t>
      </w:r>
      <w:proofErr w:type="gramStart"/>
      <w:r w:rsidR="0174F5C6" w:rsidRPr="5E05FA22">
        <w:rPr>
          <w:rFonts w:ascii="Arial" w:hAnsi="Arial" w:cs="Arial"/>
          <w:sz w:val="24"/>
          <w:szCs w:val="24"/>
        </w:rPr>
        <w:t>M</w:t>
      </w:r>
      <w:r w:rsidR="006A7A67" w:rsidRPr="5E05FA22">
        <w:rPr>
          <w:rFonts w:ascii="Arial" w:hAnsi="Arial" w:cs="Arial"/>
          <w:sz w:val="24"/>
          <w:szCs w:val="24"/>
        </w:rPr>
        <w:t>ayor</w:t>
      </w:r>
      <w:proofErr w:type="gramEnd"/>
      <w:r w:rsidR="006A7A67" w:rsidRPr="5E05FA22">
        <w:rPr>
          <w:rFonts w:ascii="Arial" w:hAnsi="Arial" w:cs="Arial"/>
          <w:sz w:val="24"/>
          <w:szCs w:val="24"/>
        </w:rPr>
        <w:t>.</w:t>
      </w:r>
    </w:p>
    <w:p w14:paraId="1D8EF0CA" w14:textId="2ADFFCC1" w:rsidR="00D71B73" w:rsidRDefault="008C0534" w:rsidP="008C0534">
      <w:pPr>
        <w:widowControl/>
        <w:autoSpaceDE/>
        <w:autoSpaceDN/>
        <w:ind w:firstLine="709"/>
        <w:rPr>
          <w:rFonts w:ascii="Arial" w:hAnsi="Arial" w:cs="Arial"/>
          <w:bCs/>
          <w:sz w:val="24"/>
          <w:szCs w:val="24"/>
        </w:rPr>
      </w:pPr>
      <w:r>
        <w:rPr>
          <w:rFonts w:ascii="Arial" w:hAnsi="Arial" w:cs="Arial"/>
          <w:bCs/>
          <w:sz w:val="24"/>
          <w:szCs w:val="24"/>
        </w:rPr>
        <w:t>Section</w:t>
      </w:r>
      <w:r w:rsidR="001F049D">
        <w:rPr>
          <w:rFonts w:ascii="Arial" w:hAnsi="Arial" w:cs="Arial"/>
          <w:bCs/>
          <w:sz w:val="24"/>
          <w:szCs w:val="24"/>
        </w:rPr>
        <w:t xml:space="preserve"> </w:t>
      </w:r>
      <w:r>
        <w:rPr>
          <w:rFonts w:ascii="Arial" w:hAnsi="Arial" w:cs="Arial"/>
          <w:bCs/>
          <w:sz w:val="24"/>
          <w:szCs w:val="24"/>
        </w:rPr>
        <w:t xml:space="preserve">13 - </w:t>
      </w:r>
      <w:r w:rsidR="00D822F1" w:rsidRPr="004A5659">
        <w:rPr>
          <w:rFonts w:ascii="Arial" w:hAnsi="Arial" w:cs="Arial"/>
          <w:bCs/>
          <w:sz w:val="24"/>
          <w:szCs w:val="24"/>
        </w:rPr>
        <w:t xml:space="preserve">The </w:t>
      </w:r>
      <w:proofErr w:type="gramStart"/>
      <w:r w:rsidR="00D822F1" w:rsidRPr="004A5659">
        <w:rPr>
          <w:rFonts w:ascii="Arial" w:hAnsi="Arial" w:cs="Arial"/>
          <w:bCs/>
          <w:sz w:val="24"/>
          <w:szCs w:val="24"/>
        </w:rPr>
        <w:t>Mayor’s</w:t>
      </w:r>
      <w:proofErr w:type="gramEnd"/>
      <w:r w:rsidR="00D822F1" w:rsidRPr="004A5659">
        <w:rPr>
          <w:rFonts w:ascii="Arial" w:hAnsi="Arial" w:cs="Arial"/>
          <w:bCs/>
          <w:sz w:val="24"/>
          <w:szCs w:val="24"/>
        </w:rPr>
        <w:t xml:space="preserve"> recommendation to the Panel.</w:t>
      </w:r>
    </w:p>
    <w:p w14:paraId="2A1C1F8B" w14:textId="77777777" w:rsidR="00D71B73" w:rsidRPr="00EE4566" w:rsidRDefault="00D71B73" w:rsidP="00D71B73">
      <w:pPr>
        <w:pStyle w:val="BodyText"/>
        <w:spacing w:before="7"/>
        <w:rPr>
          <w:b/>
        </w:rPr>
      </w:pPr>
    </w:p>
    <w:p w14:paraId="45CB231E" w14:textId="77777777" w:rsidR="00E04ECF" w:rsidRDefault="00F921E5" w:rsidP="001175E0">
      <w:pPr>
        <w:pStyle w:val="ListParagraph"/>
        <w:numPr>
          <w:ilvl w:val="0"/>
          <w:numId w:val="1"/>
        </w:numPr>
        <w:pBdr>
          <w:bottom w:val="single" w:sz="4" w:space="1" w:color="006F81"/>
        </w:pBdr>
        <w:ind w:left="0" w:firstLine="0"/>
        <w:rPr>
          <w:rFonts w:ascii="Arial" w:hAnsi="Arial" w:cs="Arial"/>
          <w:b/>
          <w:bCs/>
          <w:sz w:val="24"/>
          <w:szCs w:val="24"/>
        </w:rPr>
      </w:pPr>
      <w:r>
        <w:rPr>
          <w:rFonts w:ascii="Arial" w:hAnsi="Arial" w:cs="Arial"/>
          <w:b/>
          <w:bCs/>
          <w:sz w:val="24"/>
          <w:szCs w:val="24"/>
        </w:rPr>
        <w:t xml:space="preserve">LEGAL </w:t>
      </w:r>
      <w:r w:rsidR="00E04ECF">
        <w:rPr>
          <w:rFonts w:ascii="Arial" w:hAnsi="Arial" w:cs="Arial"/>
          <w:b/>
          <w:bCs/>
          <w:sz w:val="24"/>
          <w:szCs w:val="24"/>
        </w:rPr>
        <w:t xml:space="preserve">REQUIREMENTS FOR NOTIFICATION OF THE PRECEPT </w:t>
      </w:r>
    </w:p>
    <w:p w14:paraId="72B5ACDD" w14:textId="56563F66" w:rsidR="0072616C" w:rsidRPr="00EE4566" w:rsidRDefault="00E04ECF" w:rsidP="00E04ECF">
      <w:pPr>
        <w:pStyle w:val="ListParagraph"/>
        <w:pBdr>
          <w:bottom w:val="single" w:sz="4" w:space="1" w:color="006F81"/>
        </w:pBdr>
        <w:ind w:left="0" w:firstLine="709"/>
        <w:rPr>
          <w:rFonts w:ascii="Arial" w:hAnsi="Arial" w:cs="Arial"/>
          <w:b/>
          <w:bCs/>
          <w:sz w:val="24"/>
          <w:szCs w:val="24"/>
        </w:rPr>
      </w:pPr>
      <w:r>
        <w:rPr>
          <w:rFonts w:ascii="Arial" w:hAnsi="Arial" w:cs="Arial"/>
          <w:b/>
          <w:bCs/>
          <w:sz w:val="24"/>
          <w:szCs w:val="24"/>
        </w:rPr>
        <w:t>PROPOSAL</w:t>
      </w:r>
    </w:p>
    <w:p w14:paraId="3EB58150" w14:textId="0344BCB9" w:rsidR="0072616C" w:rsidRDefault="0072616C" w:rsidP="00D71B73">
      <w:pPr>
        <w:pStyle w:val="BodyText"/>
        <w:spacing w:before="7"/>
        <w:rPr>
          <w:b/>
        </w:rPr>
      </w:pPr>
    </w:p>
    <w:p w14:paraId="32AD4DCC" w14:textId="18B355A3" w:rsidR="00251F3C" w:rsidRDefault="00B421B0" w:rsidP="003509A5">
      <w:pPr>
        <w:pStyle w:val="ListParagraph"/>
        <w:numPr>
          <w:ilvl w:val="1"/>
          <w:numId w:val="2"/>
        </w:numPr>
        <w:ind w:left="709" w:hanging="709"/>
        <w:rPr>
          <w:rFonts w:ascii="Arial" w:hAnsi="Arial" w:cs="Arial"/>
          <w:sz w:val="24"/>
          <w:szCs w:val="24"/>
        </w:rPr>
      </w:pPr>
      <w:r w:rsidRPr="00B421B0">
        <w:rPr>
          <w:rFonts w:ascii="Arial" w:hAnsi="Arial" w:cs="Arial"/>
          <w:sz w:val="24"/>
          <w:szCs w:val="24"/>
        </w:rPr>
        <w:t xml:space="preserve">The </w:t>
      </w:r>
      <w:proofErr w:type="gramStart"/>
      <w:r w:rsidRPr="00B421B0">
        <w:rPr>
          <w:rFonts w:ascii="Arial" w:hAnsi="Arial" w:cs="Arial"/>
          <w:sz w:val="24"/>
          <w:szCs w:val="24"/>
        </w:rPr>
        <w:t>Mayor</w:t>
      </w:r>
      <w:proofErr w:type="gramEnd"/>
      <w:r w:rsidRPr="00B421B0">
        <w:rPr>
          <w:rFonts w:ascii="Arial" w:hAnsi="Arial" w:cs="Arial"/>
          <w:sz w:val="24"/>
          <w:szCs w:val="24"/>
        </w:rPr>
        <w:t xml:space="preserve"> is exercising the statutory functions of the Police &amp; Crime Commissioner under the Police Reform and Social Responsibility Act 2011, as transferred by West Yorkshire Combined Authority (Election of the Mayor and Functions) Order 2021. The proposed police precept and associated budget process has been developed in accordance with the 2011 Act and the Police &amp; Crime Panel, consideration of any report or recommendations, and the Panel’s power to veto. Statutory timetables have been applied in line with the regulations and relevant Home Office guidance. In setting the police council tax requirement, the mayor is exercising a non-delegable PCC function in </w:t>
      </w:r>
      <w:r w:rsidRPr="00B421B0">
        <w:rPr>
          <w:rFonts w:ascii="Arial" w:hAnsi="Arial" w:cs="Arial"/>
          <w:sz w:val="24"/>
          <w:szCs w:val="24"/>
        </w:rPr>
        <w:lastRenderedPageBreak/>
        <w:t xml:space="preserve">accordance with the approved Scheme of Delegation and with the appropriate legal and financial advice. Arrangements are in place to ensure compliance with the Elected Local Policing Boards (Specified Information) Order 2011 (as amended) in relation to the recording and publication of the decision. In reaching the proposed decision, the </w:t>
      </w:r>
      <w:proofErr w:type="gramStart"/>
      <w:r w:rsidR="00167E89">
        <w:rPr>
          <w:rFonts w:ascii="Arial" w:hAnsi="Arial" w:cs="Arial"/>
          <w:sz w:val="24"/>
          <w:szCs w:val="24"/>
        </w:rPr>
        <w:t>M</w:t>
      </w:r>
      <w:r w:rsidR="00167E89" w:rsidRPr="00B421B0">
        <w:rPr>
          <w:rFonts w:ascii="Arial" w:hAnsi="Arial" w:cs="Arial"/>
          <w:sz w:val="24"/>
          <w:szCs w:val="24"/>
        </w:rPr>
        <w:t>ayor</w:t>
      </w:r>
      <w:proofErr w:type="gramEnd"/>
      <w:r w:rsidRPr="00B421B0">
        <w:rPr>
          <w:rFonts w:ascii="Arial" w:hAnsi="Arial" w:cs="Arial"/>
          <w:sz w:val="24"/>
          <w:szCs w:val="24"/>
        </w:rPr>
        <w:t xml:space="preserve"> has had due regard to the relevant public law duties, including the Public Sector Equality Duty under section 149 of the Equality Act 2010.</w:t>
      </w:r>
    </w:p>
    <w:p w14:paraId="73A93AF3" w14:textId="77777777" w:rsidR="00251F3C" w:rsidRDefault="00251F3C" w:rsidP="003509A5">
      <w:pPr>
        <w:pStyle w:val="ListParagraph"/>
        <w:ind w:left="709" w:firstLine="0"/>
        <w:rPr>
          <w:rFonts w:ascii="Arial" w:hAnsi="Arial" w:cs="Arial"/>
          <w:sz w:val="24"/>
          <w:szCs w:val="24"/>
        </w:rPr>
      </w:pPr>
    </w:p>
    <w:p w14:paraId="7F7CC805" w14:textId="7891279A" w:rsidR="00E10C51" w:rsidRDefault="00460B4E" w:rsidP="003509A5">
      <w:pPr>
        <w:pStyle w:val="ListParagraph"/>
        <w:numPr>
          <w:ilvl w:val="1"/>
          <w:numId w:val="2"/>
        </w:numPr>
        <w:ind w:left="709" w:hanging="709"/>
        <w:rPr>
          <w:rFonts w:ascii="Arial" w:hAnsi="Arial" w:cs="Arial"/>
          <w:sz w:val="24"/>
          <w:szCs w:val="24"/>
        </w:rPr>
      </w:pPr>
      <w:r w:rsidRPr="00E10C51">
        <w:rPr>
          <w:rFonts w:ascii="Arial" w:hAnsi="Arial" w:cs="Arial"/>
          <w:sz w:val="24"/>
          <w:szCs w:val="24"/>
        </w:rPr>
        <w:t xml:space="preserve">The </w:t>
      </w:r>
      <w:proofErr w:type="gramStart"/>
      <w:r w:rsidRPr="00E10C51">
        <w:rPr>
          <w:rFonts w:ascii="Arial" w:hAnsi="Arial" w:cs="Arial"/>
          <w:sz w:val="24"/>
          <w:szCs w:val="24"/>
        </w:rPr>
        <w:t>Mayor</w:t>
      </w:r>
      <w:proofErr w:type="gramEnd"/>
      <w:r w:rsidRPr="00E10C51">
        <w:rPr>
          <w:rFonts w:ascii="Arial" w:hAnsi="Arial" w:cs="Arial"/>
          <w:sz w:val="24"/>
          <w:szCs w:val="24"/>
        </w:rPr>
        <w:t xml:space="preserve"> is required under Schedule 5 of the Police Reform and Social Responsibility Act 2011 and associated regulations to notify the Police and Crime Panel of the proposed precept for </w:t>
      </w:r>
      <w:r w:rsidRPr="394237F3">
        <w:rPr>
          <w:rFonts w:ascii="Arial" w:hAnsi="Arial" w:cs="Arial"/>
          <w:sz w:val="24"/>
          <w:szCs w:val="24"/>
        </w:rPr>
        <w:t>202</w:t>
      </w:r>
      <w:r w:rsidR="621F163A" w:rsidRPr="394237F3">
        <w:rPr>
          <w:rFonts w:ascii="Arial" w:hAnsi="Arial" w:cs="Arial"/>
          <w:sz w:val="24"/>
          <w:szCs w:val="24"/>
        </w:rPr>
        <w:t>6</w:t>
      </w:r>
      <w:r w:rsidR="00C6354B" w:rsidRPr="394237F3">
        <w:rPr>
          <w:rFonts w:ascii="Arial" w:hAnsi="Arial" w:cs="Arial"/>
          <w:sz w:val="24"/>
          <w:szCs w:val="24"/>
        </w:rPr>
        <w:t>/2</w:t>
      </w:r>
      <w:r w:rsidR="3EB4759F" w:rsidRPr="394237F3">
        <w:rPr>
          <w:rFonts w:ascii="Arial" w:hAnsi="Arial" w:cs="Arial"/>
          <w:sz w:val="24"/>
          <w:szCs w:val="24"/>
        </w:rPr>
        <w:t>7</w:t>
      </w:r>
      <w:r w:rsidRPr="394237F3">
        <w:rPr>
          <w:rFonts w:ascii="Arial" w:hAnsi="Arial" w:cs="Arial"/>
          <w:sz w:val="24"/>
          <w:szCs w:val="24"/>
        </w:rPr>
        <w:t xml:space="preserve"> </w:t>
      </w:r>
      <w:r w:rsidR="009C3EB7" w:rsidRPr="394237F3">
        <w:rPr>
          <w:rFonts w:ascii="Arial" w:hAnsi="Arial" w:cs="Arial"/>
          <w:sz w:val="24"/>
          <w:szCs w:val="24"/>
        </w:rPr>
        <w:t>before</w:t>
      </w:r>
      <w:r w:rsidR="75232924" w:rsidRPr="394237F3">
        <w:rPr>
          <w:rFonts w:ascii="Arial" w:hAnsi="Arial" w:cs="Arial"/>
          <w:sz w:val="24"/>
          <w:szCs w:val="24"/>
        </w:rPr>
        <w:t xml:space="preserve"> </w:t>
      </w:r>
      <w:r w:rsidR="00A97DA8" w:rsidRPr="394237F3">
        <w:rPr>
          <w:rFonts w:ascii="Arial" w:hAnsi="Arial" w:cs="Arial"/>
          <w:sz w:val="24"/>
          <w:szCs w:val="24"/>
        </w:rPr>
        <w:t>1</w:t>
      </w:r>
      <w:r w:rsidRPr="009F5123">
        <w:rPr>
          <w:rFonts w:ascii="Arial" w:hAnsi="Arial" w:cs="Arial"/>
          <w:sz w:val="24"/>
          <w:szCs w:val="24"/>
        </w:rPr>
        <w:t xml:space="preserve"> February </w:t>
      </w:r>
      <w:r w:rsidRPr="394237F3">
        <w:rPr>
          <w:rFonts w:ascii="Arial" w:hAnsi="Arial" w:cs="Arial"/>
          <w:sz w:val="24"/>
          <w:szCs w:val="24"/>
        </w:rPr>
        <w:t>202</w:t>
      </w:r>
      <w:r w:rsidR="08B52DF0" w:rsidRPr="394237F3">
        <w:rPr>
          <w:rFonts w:ascii="Arial" w:hAnsi="Arial" w:cs="Arial"/>
          <w:sz w:val="24"/>
          <w:szCs w:val="24"/>
        </w:rPr>
        <w:t>6</w:t>
      </w:r>
      <w:r w:rsidRPr="009F5123">
        <w:rPr>
          <w:rFonts w:ascii="Arial" w:hAnsi="Arial" w:cs="Arial"/>
          <w:sz w:val="24"/>
          <w:szCs w:val="24"/>
        </w:rPr>
        <w:t>.</w:t>
      </w:r>
    </w:p>
    <w:p w14:paraId="6B37491A" w14:textId="77777777" w:rsidR="00E10C51" w:rsidRDefault="00E10C51" w:rsidP="003509A5">
      <w:pPr>
        <w:pStyle w:val="ListParagraph"/>
        <w:ind w:left="709" w:hanging="709"/>
        <w:rPr>
          <w:rFonts w:ascii="Arial" w:hAnsi="Arial" w:cs="Arial"/>
          <w:sz w:val="24"/>
          <w:szCs w:val="24"/>
        </w:rPr>
      </w:pPr>
    </w:p>
    <w:p w14:paraId="1C44C0AB" w14:textId="35948983" w:rsidR="005F4395" w:rsidRDefault="6974471E" w:rsidP="003509A5">
      <w:pPr>
        <w:pStyle w:val="ListParagraph"/>
        <w:numPr>
          <w:ilvl w:val="1"/>
          <w:numId w:val="2"/>
        </w:numPr>
        <w:ind w:left="709" w:hanging="709"/>
        <w:rPr>
          <w:rFonts w:ascii="Arial" w:hAnsi="Arial" w:cs="Arial"/>
          <w:sz w:val="24"/>
          <w:szCs w:val="24"/>
        </w:rPr>
      </w:pPr>
      <w:r w:rsidRPr="34604781">
        <w:rPr>
          <w:rFonts w:ascii="Arial" w:hAnsi="Arial" w:cs="Arial"/>
          <w:sz w:val="24"/>
          <w:szCs w:val="24"/>
        </w:rPr>
        <w:t>The Panel must review the proposed precept b</w:t>
      </w:r>
      <w:r w:rsidR="02250546" w:rsidRPr="34604781">
        <w:rPr>
          <w:rFonts w:ascii="Arial" w:hAnsi="Arial" w:cs="Arial"/>
          <w:sz w:val="24"/>
          <w:szCs w:val="24"/>
        </w:rPr>
        <w:t>efore</w:t>
      </w:r>
      <w:r w:rsidRPr="34604781">
        <w:rPr>
          <w:rFonts w:ascii="Arial" w:hAnsi="Arial" w:cs="Arial"/>
          <w:sz w:val="24"/>
          <w:szCs w:val="24"/>
        </w:rPr>
        <w:t xml:space="preserve"> </w:t>
      </w:r>
      <w:r w:rsidR="4029410A" w:rsidRPr="34604781">
        <w:rPr>
          <w:rFonts w:ascii="Arial" w:hAnsi="Arial" w:cs="Arial"/>
          <w:sz w:val="24"/>
          <w:szCs w:val="24"/>
        </w:rPr>
        <w:t>8</w:t>
      </w:r>
      <w:r w:rsidRPr="34604781">
        <w:rPr>
          <w:rFonts w:ascii="Arial" w:hAnsi="Arial" w:cs="Arial"/>
          <w:sz w:val="24"/>
          <w:szCs w:val="24"/>
        </w:rPr>
        <w:t xml:space="preserve"> February</w:t>
      </w:r>
      <w:r w:rsidR="1233F5E0" w:rsidRPr="34604781">
        <w:rPr>
          <w:rFonts w:ascii="Arial" w:hAnsi="Arial" w:cs="Arial"/>
          <w:sz w:val="24"/>
          <w:szCs w:val="24"/>
        </w:rPr>
        <w:t xml:space="preserve"> 202</w:t>
      </w:r>
      <w:r w:rsidR="7313998F" w:rsidRPr="34604781">
        <w:rPr>
          <w:rFonts w:ascii="Arial" w:hAnsi="Arial" w:cs="Arial"/>
          <w:sz w:val="24"/>
          <w:szCs w:val="24"/>
        </w:rPr>
        <w:t>6</w:t>
      </w:r>
      <w:r w:rsidRPr="34604781">
        <w:rPr>
          <w:rFonts w:ascii="Arial" w:hAnsi="Arial" w:cs="Arial"/>
          <w:sz w:val="24"/>
          <w:szCs w:val="24"/>
        </w:rPr>
        <w:t xml:space="preserve"> and make a report to the </w:t>
      </w:r>
      <w:proofErr w:type="gramStart"/>
      <w:r w:rsidRPr="34604781">
        <w:rPr>
          <w:rFonts w:ascii="Arial" w:hAnsi="Arial" w:cs="Arial"/>
          <w:sz w:val="24"/>
          <w:szCs w:val="24"/>
        </w:rPr>
        <w:t>Mayor</w:t>
      </w:r>
      <w:proofErr w:type="gramEnd"/>
      <w:r w:rsidRPr="34604781">
        <w:rPr>
          <w:rFonts w:ascii="Arial" w:hAnsi="Arial" w:cs="Arial"/>
          <w:sz w:val="24"/>
          <w:szCs w:val="24"/>
        </w:rPr>
        <w:t xml:space="preserve">.  </w:t>
      </w:r>
    </w:p>
    <w:p w14:paraId="14A0297B" w14:textId="77777777" w:rsidR="005F4395" w:rsidRPr="005F4395" w:rsidRDefault="005F4395" w:rsidP="003509A5">
      <w:pPr>
        <w:pStyle w:val="ListParagraph"/>
        <w:ind w:left="709" w:hanging="709"/>
        <w:rPr>
          <w:rFonts w:ascii="Arial" w:hAnsi="Arial" w:cs="Arial"/>
          <w:sz w:val="24"/>
          <w:szCs w:val="24"/>
        </w:rPr>
      </w:pPr>
    </w:p>
    <w:p w14:paraId="6010AF7D" w14:textId="189E7C62" w:rsidR="005F4395" w:rsidRDefault="00460B4E" w:rsidP="003509A5">
      <w:pPr>
        <w:pStyle w:val="ListParagraph"/>
        <w:numPr>
          <w:ilvl w:val="1"/>
          <w:numId w:val="2"/>
        </w:numPr>
        <w:ind w:left="709" w:hanging="709"/>
        <w:rPr>
          <w:rFonts w:ascii="Arial" w:hAnsi="Arial" w:cs="Arial"/>
          <w:sz w:val="24"/>
          <w:szCs w:val="24"/>
        </w:rPr>
      </w:pPr>
      <w:r w:rsidRPr="005F4395">
        <w:rPr>
          <w:rFonts w:ascii="Arial" w:hAnsi="Arial" w:cs="Arial"/>
          <w:sz w:val="24"/>
          <w:szCs w:val="24"/>
        </w:rPr>
        <w:t xml:space="preserve">The </w:t>
      </w:r>
      <w:proofErr w:type="gramStart"/>
      <w:r w:rsidRPr="005F4395">
        <w:rPr>
          <w:rFonts w:ascii="Arial" w:hAnsi="Arial" w:cs="Arial"/>
          <w:sz w:val="24"/>
          <w:szCs w:val="24"/>
        </w:rPr>
        <w:t>Mayor</w:t>
      </w:r>
      <w:proofErr w:type="gramEnd"/>
      <w:r w:rsidRPr="005F4395">
        <w:rPr>
          <w:rFonts w:ascii="Arial" w:hAnsi="Arial" w:cs="Arial"/>
          <w:sz w:val="24"/>
          <w:szCs w:val="24"/>
        </w:rPr>
        <w:t xml:space="preserve"> must have regard </w:t>
      </w:r>
      <w:proofErr w:type="gramStart"/>
      <w:r w:rsidRPr="005F4395">
        <w:rPr>
          <w:rFonts w:ascii="Arial" w:hAnsi="Arial" w:cs="Arial"/>
          <w:sz w:val="24"/>
          <w:szCs w:val="24"/>
        </w:rPr>
        <w:t>to</w:t>
      </w:r>
      <w:proofErr w:type="gramEnd"/>
      <w:r w:rsidRPr="005F4395">
        <w:rPr>
          <w:rFonts w:ascii="Arial" w:hAnsi="Arial" w:cs="Arial"/>
          <w:sz w:val="24"/>
          <w:szCs w:val="24"/>
        </w:rPr>
        <w:t xml:space="preserve"> and give the Panel a response to their report. The Panel has a right to veto the proposed precept if at least two thirds of the Panel vote in </w:t>
      </w:r>
      <w:proofErr w:type="spellStart"/>
      <w:r w:rsidRPr="005F4395">
        <w:rPr>
          <w:rFonts w:ascii="Arial" w:hAnsi="Arial" w:cs="Arial"/>
          <w:sz w:val="24"/>
          <w:szCs w:val="24"/>
        </w:rPr>
        <w:t>favour</w:t>
      </w:r>
      <w:proofErr w:type="spellEnd"/>
      <w:r w:rsidRPr="005F4395">
        <w:rPr>
          <w:rFonts w:ascii="Arial" w:hAnsi="Arial" w:cs="Arial"/>
          <w:sz w:val="24"/>
          <w:szCs w:val="24"/>
        </w:rPr>
        <w:t xml:space="preserve"> of making that decision. Where this right is not exercised the </w:t>
      </w:r>
      <w:proofErr w:type="gramStart"/>
      <w:r w:rsidRPr="005F4395">
        <w:rPr>
          <w:rFonts w:ascii="Arial" w:hAnsi="Arial" w:cs="Arial"/>
          <w:sz w:val="24"/>
          <w:szCs w:val="24"/>
        </w:rPr>
        <w:t>Mayor</w:t>
      </w:r>
      <w:proofErr w:type="gramEnd"/>
      <w:r w:rsidRPr="005F4395">
        <w:rPr>
          <w:rFonts w:ascii="Arial" w:hAnsi="Arial" w:cs="Arial"/>
          <w:sz w:val="24"/>
          <w:szCs w:val="24"/>
        </w:rPr>
        <w:t xml:space="preserve"> may issue the precept.  If the Mayor’s proposal is vetoed by the Panel, a revised proposal must be notified </w:t>
      </w:r>
      <w:proofErr w:type="gramStart"/>
      <w:r w:rsidRPr="005F4395">
        <w:rPr>
          <w:rFonts w:ascii="Arial" w:hAnsi="Arial" w:cs="Arial"/>
          <w:sz w:val="24"/>
          <w:szCs w:val="24"/>
        </w:rPr>
        <w:t>to</w:t>
      </w:r>
      <w:proofErr w:type="gramEnd"/>
      <w:r w:rsidRPr="005F4395">
        <w:rPr>
          <w:rFonts w:ascii="Arial" w:hAnsi="Arial" w:cs="Arial"/>
          <w:sz w:val="24"/>
          <w:szCs w:val="24"/>
        </w:rPr>
        <w:t xml:space="preserve"> the Panel </w:t>
      </w:r>
      <w:r w:rsidRPr="00F05025">
        <w:rPr>
          <w:rFonts w:ascii="Arial" w:hAnsi="Arial" w:cs="Arial"/>
          <w:sz w:val="24"/>
          <w:szCs w:val="24"/>
        </w:rPr>
        <w:t>b</w:t>
      </w:r>
      <w:r w:rsidR="009B2F20" w:rsidRPr="00F05025">
        <w:rPr>
          <w:rFonts w:ascii="Arial" w:hAnsi="Arial" w:cs="Arial"/>
          <w:sz w:val="24"/>
          <w:szCs w:val="24"/>
        </w:rPr>
        <w:t>efore</w:t>
      </w:r>
      <w:r w:rsidRPr="00F05025">
        <w:rPr>
          <w:rFonts w:ascii="Arial" w:hAnsi="Arial" w:cs="Arial"/>
          <w:sz w:val="24"/>
          <w:szCs w:val="24"/>
        </w:rPr>
        <w:t xml:space="preserve"> </w:t>
      </w:r>
      <w:r w:rsidR="1A61F313" w:rsidRPr="6E879A92">
        <w:rPr>
          <w:rFonts w:ascii="Arial" w:hAnsi="Arial" w:cs="Arial"/>
          <w:sz w:val="24"/>
          <w:szCs w:val="24"/>
        </w:rPr>
        <w:t>1</w:t>
      </w:r>
      <w:r w:rsidR="4A43BCE6" w:rsidRPr="6E879A92">
        <w:rPr>
          <w:rFonts w:ascii="Arial" w:hAnsi="Arial" w:cs="Arial"/>
          <w:sz w:val="24"/>
          <w:szCs w:val="24"/>
        </w:rPr>
        <w:t>5</w:t>
      </w:r>
      <w:r w:rsidRPr="00F05025">
        <w:rPr>
          <w:rFonts w:ascii="Arial" w:hAnsi="Arial" w:cs="Arial"/>
          <w:sz w:val="24"/>
          <w:szCs w:val="24"/>
        </w:rPr>
        <w:t xml:space="preserve"> February</w:t>
      </w:r>
      <w:r w:rsidR="004D0D61" w:rsidRPr="394237F3">
        <w:rPr>
          <w:rFonts w:ascii="Arial" w:hAnsi="Arial" w:cs="Arial"/>
          <w:sz w:val="24"/>
          <w:szCs w:val="24"/>
        </w:rPr>
        <w:t xml:space="preserve"> 202</w:t>
      </w:r>
      <w:r w:rsidR="10AC4BF8" w:rsidRPr="394237F3">
        <w:rPr>
          <w:rFonts w:ascii="Arial" w:hAnsi="Arial" w:cs="Arial"/>
          <w:sz w:val="24"/>
          <w:szCs w:val="24"/>
        </w:rPr>
        <w:t>6</w:t>
      </w:r>
      <w:r w:rsidRPr="00E46EC7">
        <w:rPr>
          <w:rFonts w:ascii="Arial" w:hAnsi="Arial" w:cs="Arial"/>
          <w:sz w:val="24"/>
          <w:szCs w:val="24"/>
        </w:rPr>
        <w:t>.</w:t>
      </w:r>
    </w:p>
    <w:p w14:paraId="7B2929D2" w14:textId="77777777" w:rsidR="005F4395" w:rsidRPr="005F4395" w:rsidRDefault="005F4395" w:rsidP="003509A5">
      <w:pPr>
        <w:pStyle w:val="ListParagraph"/>
        <w:rPr>
          <w:rFonts w:ascii="Arial" w:hAnsi="Arial" w:cs="Arial"/>
          <w:sz w:val="24"/>
          <w:szCs w:val="24"/>
        </w:rPr>
      </w:pPr>
    </w:p>
    <w:p w14:paraId="0BBD1E01" w14:textId="02777343" w:rsidR="005F4395" w:rsidRPr="001B344B" w:rsidRDefault="00460B4E" w:rsidP="003509A5">
      <w:pPr>
        <w:pStyle w:val="ListParagraph"/>
        <w:numPr>
          <w:ilvl w:val="1"/>
          <w:numId w:val="2"/>
        </w:numPr>
        <w:ind w:left="709" w:hanging="709"/>
        <w:rPr>
          <w:rFonts w:ascii="Arial" w:hAnsi="Arial" w:cs="Arial"/>
          <w:sz w:val="24"/>
          <w:szCs w:val="24"/>
        </w:rPr>
      </w:pPr>
      <w:r w:rsidRPr="005F4395">
        <w:rPr>
          <w:rFonts w:ascii="Arial" w:hAnsi="Arial" w:cs="Arial"/>
          <w:sz w:val="24"/>
          <w:szCs w:val="24"/>
        </w:rPr>
        <w:t xml:space="preserve">The Panel </w:t>
      </w:r>
      <w:r w:rsidRPr="005B4C8F">
        <w:rPr>
          <w:rFonts w:ascii="Arial" w:hAnsi="Arial" w:cs="Arial"/>
          <w:sz w:val="24"/>
          <w:szCs w:val="24"/>
        </w:rPr>
        <w:t xml:space="preserve">must review the revised proposal and make a report to the </w:t>
      </w:r>
      <w:proofErr w:type="gramStart"/>
      <w:r w:rsidRPr="005B4C8F">
        <w:rPr>
          <w:rFonts w:ascii="Arial" w:hAnsi="Arial" w:cs="Arial"/>
          <w:sz w:val="24"/>
          <w:szCs w:val="24"/>
        </w:rPr>
        <w:t>Mayor</w:t>
      </w:r>
      <w:proofErr w:type="gramEnd"/>
      <w:r w:rsidRPr="005B4C8F">
        <w:rPr>
          <w:rFonts w:ascii="Arial" w:hAnsi="Arial" w:cs="Arial"/>
          <w:sz w:val="24"/>
          <w:szCs w:val="24"/>
        </w:rPr>
        <w:t xml:space="preserve"> by </w:t>
      </w:r>
      <w:r w:rsidR="1A61F313" w:rsidRPr="6E879A92">
        <w:rPr>
          <w:rFonts w:ascii="Arial" w:hAnsi="Arial" w:cs="Arial"/>
          <w:sz w:val="24"/>
          <w:szCs w:val="24"/>
        </w:rPr>
        <w:t>2</w:t>
      </w:r>
      <w:r w:rsidR="0B2BDDAA" w:rsidRPr="6E879A92">
        <w:rPr>
          <w:rFonts w:ascii="Arial" w:hAnsi="Arial" w:cs="Arial"/>
          <w:sz w:val="24"/>
          <w:szCs w:val="24"/>
        </w:rPr>
        <w:t>2</w:t>
      </w:r>
      <w:r w:rsidRPr="005B4C8F">
        <w:rPr>
          <w:rFonts w:ascii="Arial" w:hAnsi="Arial" w:cs="Arial"/>
          <w:sz w:val="24"/>
          <w:szCs w:val="24"/>
        </w:rPr>
        <w:t xml:space="preserve"> February</w:t>
      </w:r>
      <w:r w:rsidR="004D0D61" w:rsidRPr="005B4C8F">
        <w:rPr>
          <w:rFonts w:ascii="Arial" w:hAnsi="Arial" w:cs="Arial"/>
          <w:sz w:val="24"/>
          <w:szCs w:val="24"/>
        </w:rPr>
        <w:t xml:space="preserve"> </w:t>
      </w:r>
      <w:r w:rsidR="004D0D61" w:rsidRPr="394237F3">
        <w:rPr>
          <w:rFonts w:ascii="Arial" w:hAnsi="Arial" w:cs="Arial"/>
          <w:sz w:val="24"/>
          <w:szCs w:val="24"/>
        </w:rPr>
        <w:t>202</w:t>
      </w:r>
      <w:r w:rsidR="523E8901" w:rsidRPr="394237F3">
        <w:rPr>
          <w:rFonts w:ascii="Arial" w:hAnsi="Arial" w:cs="Arial"/>
          <w:sz w:val="24"/>
          <w:szCs w:val="24"/>
        </w:rPr>
        <w:t>6</w:t>
      </w:r>
      <w:r w:rsidRPr="394237F3">
        <w:rPr>
          <w:rFonts w:ascii="Arial" w:hAnsi="Arial" w:cs="Arial"/>
          <w:sz w:val="24"/>
          <w:szCs w:val="24"/>
        </w:rPr>
        <w:t>.</w:t>
      </w:r>
      <w:r w:rsidRPr="005B4C8F">
        <w:rPr>
          <w:rFonts w:ascii="Arial" w:hAnsi="Arial" w:cs="Arial"/>
          <w:sz w:val="24"/>
          <w:szCs w:val="24"/>
        </w:rPr>
        <w:t xml:space="preserve"> The </w:t>
      </w:r>
      <w:proofErr w:type="gramStart"/>
      <w:r w:rsidRPr="005B4C8F">
        <w:rPr>
          <w:rFonts w:ascii="Arial" w:hAnsi="Arial" w:cs="Arial"/>
          <w:sz w:val="24"/>
          <w:szCs w:val="24"/>
        </w:rPr>
        <w:t>Mayor</w:t>
      </w:r>
      <w:proofErr w:type="gramEnd"/>
      <w:r w:rsidRPr="005B4C8F">
        <w:rPr>
          <w:rFonts w:ascii="Arial" w:hAnsi="Arial" w:cs="Arial"/>
          <w:sz w:val="24"/>
          <w:szCs w:val="24"/>
        </w:rPr>
        <w:t xml:space="preserve"> must respond to the report and issue h</w:t>
      </w:r>
      <w:r w:rsidR="00B41C09" w:rsidRPr="005B4C8F">
        <w:rPr>
          <w:rFonts w:ascii="Arial" w:hAnsi="Arial" w:cs="Arial"/>
          <w:sz w:val="24"/>
          <w:szCs w:val="24"/>
        </w:rPr>
        <w:t>er</w:t>
      </w:r>
      <w:r w:rsidRPr="005B4C8F">
        <w:rPr>
          <w:rFonts w:ascii="Arial" w:hAnsi="Arial" w:cs="Arial"/>
          <w:sz w:val="24"/>
          <w:szCs w:val="24"/>
        </w:rPr>
        <w:t xml:space="preserve"> precept by 1 March</w:t>
      </w:r>
      <w:r w:rsidR="004D0D61" w:rsidRPr="005B4C8F">
        <w:rPr>
          <w:rFonts w:ascii="Arial" w:hAnsi="Arial" w:cs="Arial"/>
          <w:sz w:val="24"/>
          <w:szCs w:val="24"/>
        </w:rPr>
        <w:t xml:space="preserve"> </w:t>
      </w:r>
      <w:r w:rsidR="004D0D61" w:rsidRPr="394237F3">
        <w:rPr>
          <w:rFonts w:ascii="Arial" w:hAnsi="Arial" w:cs="Arial"/>
          <w:sz w:val="24"/>
          <w:szCs w:val="24"/>
        </w:rPr>
        <w:t>202</w:t>
      </w:r>
      <w:r w:rsidR="5BAF192C" w:rsidRPr="394237F3">
        <w:rPr>
          <w:rFonts w:ascii="Arial" w:hAnsi="Arial" w:cs="Arial"/>
          <w:sz w:val="24"/>
          <w:szCs w:val="24"/>
        </w:rPr>
        <w:t>6</w:t>
      </w:r>
      <w:r w:rsidRPr="394237F3">
        <w:rPr>
          <w:rFonts w:ascii="Arial" w:hAnsi="Arial" w:cs="Arial"/>
          <w:sz w:val="24"/>
          <w:szCs w:val="24"/>
        </w:rPr>
        <w:t>.</w:t>
      </w:r>
    </w:p>
    <w:p w14:paraId="7134D51E" w14:textId="77777777" w:rsidR="005F4395" w:rsidRPr="005F4395" w:rsidRDefault="005F4395" w:rsidP="003509A5">
      <w:pPr>
        <w:pStyle w:val="ListParagraph"/>
        <w:ind w:left="709" w:hanging="709"/>
        <w:rPr>
          <w:rFonts w:ascii="Arial" w:hAnsi="Arial" w:cs="Arial"/>
          <w:sz w:val="24"/>
          <w:szCs w:val="24"/>
        </w:rPr>
      </w:pPr>
    </w:p>
    <w:p w14:paraId="2D6715A7" w14:textId="77777777" w:rsidR="005F4395" w:rsidRDefault="00460B4E" w:rsidP="003509A5">
      <w:pPr>
        <w:pStyle w:val="ListParagraph"/>
        <w:numPr>
          <w:ilvl w:val="1"/>
          <w:numId w:val="2"/>
        </w:numPr>
        <w:ind w:left="709" w:hanging="709"/>
        <w:rPr>
          <w:rFonts w:ascii="Arial" w:hAnsi="Arial" w:cs="Arial"/>
          <w:sz w:val="24"/>
          <w:szCs w:val="24"/>
        </w:rPr>
      </w:pPr>
      <w:r w:rsidRPr="005F4395">
        <w:rPr>
          <w:rFonts w:ascii="Arial" w:hAnsi="Arial" w:cs="Arial"/>
          <w:sz w:val="24"/>
          <w:szCs w:val="24"/>
        </w:rPr>
        <w:t xml:space="preserve">Rejection by the Panel of the revised precept does not prevent the </w:t>
      </w:r>
      <w:proofErr w:type="gramStart"/>
      <w:r w:rsidRPr="005F4395">
        <w:rPr>
          <w:rFonts w:ascii="Arial" w:hAnsi="Arial" w:cs="Arial"/>
          <w:sz w:val="24"/>
          <w:szCs w:val="24"/>
        </w:rPr>
        <w:t>Mayor</w:t>
      </w:r>
      <w:proofErr w:type="gramEnd"/>
      <w:r w:rsidRPr="005F4395">
        <w:rPr>
          <w:rFonts w:ascii="Arial" w:hAnsi="Arial" w:cs="Arial"/>
          <w:sz w:val="24"/>
          <w:szCs w:val="24"/>
        </w:rPr>
        <w:t xml:space="preserve"> issuing it as her precept for the forthcoming financial year.</w:t>
      </w:r>
    </w:p>
    <w:p w14:paraId="66B685C7" w14:textId="77777777" w:rsidR="005F4395" w:rsidRPr="005F4395" w:rsidRDefault="005F4395" w:rsidP="003509A5">
      <w:pPr>
        <w:pStyle w:val="ListParagraph"/>
        <w:ind w:left="709" w:hanging="709"/>
        <w:rPr>
          <w:rFonts w:ascii="Arial" w:hAnsi="Arial" w:cs="Arial"/>
          <w:sz w:val="24"/>
          <w:szCs w:val="24"/>
        </w:rPr>
      </w:pPr>
    </w:p>
    <w:p w14:paraId="00294606" w14:textId="41213B07" w:rsidR="00A85650" w:rsidRPr="00B421B0" w:rsidRDefault="00460B4E" w:rsidP="003509A5">
      <w:pPr>
        <w:pStyle w:val="ListParagraph"/>
        <w:numPr>
          <w:ilvl w:val="1"/>
          <w:numId w:val="2"/>
        </w:numPr>
        <w:ind w:left="709" w:hanging="709"/>
        <w:rPr>
          <w:rFonts w:ascii="Arial" w:hAnsi="Arial" w:cs="Arial"/>
          <w:sz w:val="24"/>
          <w:szCs w:val="24"/>
        </w:rPr>
      </w:pPr>
      <w:r w:rsidRPr="005F4395">
        <w:rPr>
          <w:rFonts w:ascii="Arial" w:hAnsi="Arial" w:cs="Arial"/>
          <w:sz w:val="24"/>
          <w:szCs w:val="24"/>
        </w:rPr>
        <w:t xml:space="preserve">The </w:t>
      </w:r>
      <w:proofErr w:type="gramStart"/>
      <w:r w:rsidRPr="005F4395">
        <w:rPr>
          <w:rFonts w:ascii="Arial" w:hAnsi="Arial" w:cs="Arial"/>
          <w:sz w:val="24"/>
          <w:szCs w:val="24"/>
        </w:rPr>
        <w:t>Mayor</w:t>
      </w:r>
      <w:proofErr w:type="gramEnd"/>
      <w:r w:rsidRPr="005F4395">
        <w:rPr>
          <w:rFonts w:ascii="Arial" w:hAnsi="Arial" w:cs="Arial"/>
          <w:sz w:val="24"/>
          <w:szCs w:val="24"/>
        </w:rPr>
        <w:t xml:space="preserve"> has a statutory duty to set a balanced budget and calculate the Police Council Tax Requirement for the forthcoming financial year. The budget report</w:t>
      </w:r>
      <w:r w:rsidR="6ABD8687" w:rsidRPr="6E879A92">
        <w:rPr>
          <w:rFonts w:ascii="Arial" w:hAnsi="Arial" w:cs="Arial"/>
          <w:sz w:val="24"/>
          <w:szCs w:val="24"/>
        </w:rPr>
        <w:t>,</w:t>
      </w:r>
      <w:r w:rsidRPr="005F4395">
        <w:rPr>
          <w:rFonts w:ascii="Arial" w:hAnsi="Arial" w:cs="Arial"/>
          <w:sz w:val="24"/>
          <w:szCs w:val="24"/>
        </w:rPr>
        <w:t xml:space="preserve"> including the statutory calculations</w:t>
      </w:r>
      <w:r w:rsidR="1A8B4CB7" w:rsidRPr="6E879A92">
        <w:rPr>
          <w:rFonts w:ascii="Arial" w:hAnsi="Arial" w:cs="Arial"/>
          <w:sz w:val="24"/>
          <w:szCs w:val="24"/>
        </w:rPr>
        <w:t>,</w:t>
      </w:r>
      <w:r w:rsidRPr="005F4395">
        <w:rPr>
          <w:rFonts w:ascii="Arial" w:hAnsi="Arial" w:cs="Arial"/>
          <w:sz w:val="24"/>
          <w:szCs w:val="24"/>
        </w:rPr>
        <w:t xml:space="preserve"> will be considered by the </w:t>
      </w:r>
      <w:proofErr w:type="gramStart"/>
      <w:r w:rsidRPr="005F4395">
        <w:rPr>
          <w:rFonts w:ascii="Arial" w:hAnsi="Arial" w:cs="Arial"/>
          <w:sz w:val="24"/>
          <w:szCs w:val="24"/>
        </w:rPr>
        <w:t>Mayor</w:t>
      </w:r>
      <w:proofErr w:type="gramEnd"/>
      <w:r w:rsidRPr="005F4395">
        <w:rPr>
          <w:rFonts w:ascii="Arial" w:hAnsi="Arial" w:cs="Arial"/>
          <w:sz w:val="24"/>
          <w:szCs w:val="24"/>
        </w:rPr>
        <w:t xml:space="preserve"> once the Panel has reached the end of its scrutiny process.</w:t>
      </w:r>
    </w:p>
    <w:p w14:paraId="1E0839C3" w14:textId="77777777" w:rsidR="000A1FCD" w:rsidRPr="003657FD" w:rsidRDefault="000A1FCD" w:rsidP="00431528">
      <w:pPr>
        <w:jc w:val="both"/>
        <w:rPr>
          <w:rFonts w:ascii="Arial" w:hAnsi="Arial" w:cs="Arial"/>
          <w:sz w:val="24"/>
          <w:szCs w:val="24"/>
        </w:rPr>
      </w:pPr>
    </w:p>
    <w:p w14:paraId="4ADBCC4B" w14:textId="1455D3B2" w:rsidR="00796C4E" w:rsidRPr="00EE4566" w:rsidRDefault="005778E3" w:rsidP="022371D4">
      <w:pPr>
        <w:pStyle w:val="ListParagraph"/>
        <w:numPr>
          <w:ilvl w:val="0"/>
          <w:numId w:val="1"/>
        </w:numPr>
        <w:pBdr>
          <w:bottom w:val="single" w:sz="4" w:space="1" w:color="006F81"/>
        </w:pBdr>
        <w:ind w:left="0" w:firstLine="0"/>
        <w:jc w:val="both"/>
        <w:rPr>
          <w:rFonts w:ascii="Arial" w:hAnsi="Arial" w:cs="Arial"/>
          <w:b/>
          <w:bCs/>
          <w:sz w:val="24"/>
          <w:szCs w:val="24"/>
        </w:rPr>
      </w:pPr>
      <w:r>
        <w:rPr>
          <w:rFonts w:ascii="Arial" w:hAnsi="Arial" w:cs="Arial"/>
          <w:b/>
          <w:bCs/>
          <w:sz w:val="24"/>
          <w:szCs w:val="24"/>
        </w:rPr>
        <w:t xml:space="preserve">THE PROVISIONAL POLICE GRANT SETTLEMENT </w:t>
      </w:r>
      <w:r w:rsidRPr="394237F3">
        <w:rPr>
          <w:rFonts w:ascii="Arial" w:hAnsi="Arial" w:cs="Arial"/>
          <w:b/>
          <w:bCs/>
          <w:sz w:val="24"/>
          <w:szCs w:val="24"/>
        </w:rPr>
        <w:t>202</w:t>
      </w:r>
      <w:r w:rsidR="2EDD08DB" w:rsidRPr="394237F3">
        <w:rPr>
          <w:rFonts w:ascii="Arial" w:hAnsi="Arial" w:cs="Arial"/>
          <w:b/>
          <w:bCs/>
          <w:sz w:val="24"/>
          <w:szCs w:val="24"/>
        </w:rPr>
        <w:t>6</w:t>
      </w:r>
      <w:r w:rsidR="00C6354B" w:rsidRPr="394237F3">
        <w:rPr>
          <w:rFonts w:ascii="Arial" w:hAnsi="Arial" w:cs="Arial"/>
          <w:b/>
          <w:bCs/>
          <w:sz w:val="24"/>
          <w:szCs w:val="24"/>
        </w:rPr>
        <w:t>/2</w:t>
      </w:r>
      <w:r w:rsidR="2CA5836F" w:rsidRPr="394237F3">
        <w:rPr>
          <w:rFonts w:ascii="Arial" w:hAnsi="Arial" w:cs="Arial"/>
          <w:b/>
          <w:bCs/>
          <w:sz w:val="24"/>
          <w:szCs w:val="24"/>
        </w:rPr>
        <w:t>7</w:t>
      </w:r>
    </w:p>
    <w:p w14:paraId="6D39382E" w14:textId="77777777" w:rsidR="00796C4E" w:rsidRDefault="00796C4E" w:rsidP="022371D4">
      <w:pPr>
        <w:pStyle w:val="BodyText"/>
        <w:spacing w:before="7"/>
        <w:jc w:val="both"/>
        <w:rPr>
          <w:b/>
        </w:rPr>
      </w:pPr>
    </w:p>
    <w:p w14:paraId="714CC0AB" w14:textId="17E47DE8" w:rsidR="00DA5040" w:rsidRPr="00F37F81" w:rsidRDefault="00DA5040" w:rsidP="022371D4">
      <w:pPr>
        <w:ind w:firstLine="720"/>
        <w:jc w:val="both"/>
        <w:rPr>
          <w:rFonts w:ascii="Arial" w:hAnsi="Arial" w:cs="Arial"/>
          <w:b/>
          <w:sz w:val="24"/>
          <w:szCs w:val="24"/>
        </w:rPr>
      </w:pPr>
      <w:r w:rsidRPr="00F37F81">
        <w:rPr>
          <w:rFonts w:ascii="Arial" w:hAnsi="Arial" w:cs="Arial"/>
          <w:b/>
          <w:sz w:val="24"/>
          <w:szCs w:val="24"/>
        </w:rPr>
        <w:t>Key Points</w:t>
      </w:r>
    </w:p>
    <w:p w14:paraId="419499B8" w14:textId="77777777" w:rsidR="002C6D46" w:rsidRPr="00F37F81" w:rsidRDefault="002C6D46" w:rsidP="022371D4">
      <w:pPr>
        <w:ind w:firstLine="720"/>
        <w:jc w:val="both"/>
        <w:rPr>
          <w:rFonts w:ascii="Arial" w:hAnsi="Arial" w:cs="Arial"/>
          <w:b/>
          <w:sz w:val="24"/>
          <w:szCs w:val="24"/>
        </w:rPr>
      </w:pPr>
    </w:p>
    <w:p w14:paraId="1F5C8B57" w14:textId="53BB2A89" w:rsidR="00B60306" w:rsidRPr="00B60306" w:rsidRDefault="4AE830E9" w:rsidP="43732871">
      <w:pPr>
        <w:ind w:left="720" w:hanging="720"/>
        <w:rPr>
          <w:rFonts w:ascii="Arial" w:hAnsi="Arial" w:cs="Arial"/>
          <w:sz w:val="24"/>
          <w:szCs w:val="24"/>
          <w:lang w:val="en-GB"/>
        </w:rPr>
      </w:pPr>
      <w:r w:rsidRPr="43732871">
        <w:rPr>
          <w:rFonts w:ascii="Arial" w:hAnsi="Arial" w:cs="Arial"/>
          <w:sz w:val="24"/>
          <w:szCs w:val="24"/>
        </w:rPr>
        <w:t>3</w:t>
      </w:r>
      <w:r w:rsidR="17C342CD" w:rsidRPr="43732871">
        <w:rPr>
          <w:rFonts w:ascii="Arial" w:hAnsi="Arial" w:cs="Arial"/>
          <w:sz w:val="24"/>
          <w:szCs w:val="24"/>
        </w:rPr>
        <w:t xml:space="preserve">.1 </w:t>
      </w:r>
      <w:r w:rsidR="00914DA5">
        <w:tab/>
      </w:r>
      <w:r w:rsidR="2696A019" w:rsidRPr="43732871">
        <w:rPr>
          <w:rFonts w:ascii="Arial" w:hAnsi="Arial" w:cs="Arial"/>
          <w:sz w:val="24"/>
          <w:szCs w:val="24"/>
          <w:lang w:val="en-GB"/>
        </w:rPr>
        <w:t xml:space="preserve">The provisional Police Finance Settlement for 2026/27 was published on 18 December 2025. The announcement provided only a </w:t>
      </w:r>
      <w:r w:rsidR="62D23137" w:rsidRPr="43732871">
        <w:rPr>
          <w:rFonts w:ascii="Arial" w:hAnsi="Arial" w:cs="Arial"/>
          <w:sz w:val="24"/>
          <w:szCs w:val="24"/>
          <w:lang w:val="en-GB"/>
        </w:rPr>
        <w:t>high-</w:t>
      </w:r>
      <w:r w:rsidR="2696A019" w:rsidRPr="43732871">
        <w:rPr>
          <w:rFonts w:ascii="Arial" w:hAnsi="Arial" w:cs="Arial"/>
          <w:sz w:val="24"/>
          <w:szCs w:val="24"/>
          <w:lang w:val="en-GB"/>
        </w:rPr>
        <w:t>level summary, outlining headline funding allocations for each police force without further detail.</w:t>
      </w:r>
    </w:p>
    <w:p w14:paraId="58DBFFCF" w14:textId="77777777" w:rsidR="00364FEE" w:rsidRDefault="00364FEE" w:rsidP="43732871">
      <w:pPr>
        <w:ind w:left="720" w:hanging="720"/>
        <w:rPr>
          <w:rFonts w:ascii="Arial" w:hAnsi="Arial" w:cs="Arial"/>
          <w:sz w:val="24"/>
          <w:szCs w:val="24"/>
        </w:rPr>
      </w:pPr>
    </w:p>
    <w:p w14:paraId="78727BD9" w14:textId="37ED6A97" w:rsidR="00B60306" w:rsidRPr="00B60306" w:rsidRDefault="3C29AAAB" w:rsidP="43732871">
      <w:pPr>
        <w:ind w:left="720" w:hanging="11"/>
        <w:rPr>
          <w:rFonts w:ascii="Arial" w:hAnsi="Arial" w:cs="Arial"/>
          <w:sz w:val="24"/>
          <w:szCs w:val="24"/>
          <w:lang w:val="en-GB"/>
        </w:rPr>
      </w:pPr>
      <w:r w:rsidRPr="43732871">
        <w:rPr>
          <w:rFonts w:ascii="Arial" w:hAnsi="Arial" w:cs="Arial"/>
          <w:sz w:val="24"/>
          <w:szCs w:val="24"/>
          <w:lang w:val="en-GB"/>
        </w:rPr>
        <w:t>Ahead of the settlement, the Government confirmed that Police and Crime Commissioners (PCCs)</w:t>
      </w:r>
      <w:r w:rsidR="40DFF847" w:rsidRPr="43732871">
        <w:rPr>
          <w:rFonts w:ascii="Arial" w:hAnsi="Arial" w:cs="Arial"/>
          <w:sz w:val="24"/>
          <w:szCs w:val="24"/>
          <w:lang w:val="en-GB"/>
        </w:rPr>
        <w:t xml:space="preserve">, </w:t>
      </w:r>
      <w:r w:rsidRPr="43732871">
        <w:rPr>
          <w:rFonts w:ascii="Arial" w:hAnsi="Arial" w:cs="Arial"/>
          <w:sz w:val="24"/>
          <w:szCs w:val="24"/>
          <w:lang w:val="en-GB"/>
        </w:rPr>
        <w:t>including Mayors exercising PCC functions</w:t>
      </w:r>
      <w:r w:rsidR="40DFF847" w:rsidRPr="43732871">
        <w:rPr>
          <w:rFonts w:ascii="Arial" w:hAnsi="Arial" w:cs="Arial"/>
          <w:sz w:val="24"/>
          <w:szCs w:val="24"/>
          <w:lang w:val="en-GB"/>
        </w:rPr>
        <w:t xml:space="preserve">, </w:t>
      </w:r>
      <w:r w:rsidRPr="43732871">
        <w:rPr>
          <w:rFonts w:ascii="Arial" w:hAnsi="Arial" w:cs="Arial"/>
          <w:sz w:val="24"/>
          <w:szCs w:val="24"/>
          <w:lang w:val="en-GB"/>
        </w:rPr>
        <w:t xml:space="preserve">would be permitted to increase their council tax precept by up to £15 for a Band D property for one year only. This flexibility results in potential annual increases ranging from 4.4% (Surrey PCC, the lowest) to 7.7% (Northumbria PCC, the </w:t>
      </w:r>
      <w:r w:rsidRPr="43732871">
        <w:rPr>
          <w:rFonts w:ascii="Arial" w:hAnsi="Arial" w:cs="Arial"/>
          <w:sz w:val="24"/>
          <w:szCs w:val="24"/>
          <w:lang w:val="en-GB"/>
        </w:rPr>
        <w:lastRenderedPageBreak/>
        <w:t>highest). For West Yorkshire, a £15 increase at Band D represents a 5.7% rise.</w:t>
      </w:r>
      <w:r w:rsidR="2696A019" w:rsidRPr="43732871">
        <w:rPr>
          <w:rFonts w:ascii="Segoe UI" w:eastAsia="Times New Roman" w:hAnsi="Segoe UI" w:cs="Segoe UI"/>
          <w:sz w:val="21"/>
          <w:szCs w:val="21"/>
          <w:lang w:val="en-GB" w:eastAsia="en-GB"/>
        </w:rPr>
        <w:t xml:space="preserve"> </w:t>
      </w:r>
      <w:r w:rsidR="2696A019" w:rsidRPr="43732871">
        <w:rPr>
          <w:rFonts w:ascii="Arial" w:hAnsi="Arial" w:cs="Arial"/>
          <w:sz w:val="24"/>
          <w:szCs w:val="24"/>
          <w:lang w:val="en-GB"/>
        </w:rPr>
        <w:t xml:space="preserve">West Yorkshire continues to have the </w:t>
      </w:r>
      <w:r w:rsidR="3624B54F" w:rsidRPr="43732871">
        <w:rPr>
          <w:rFonts w:ascii="Arial" w:hAnsi="Arial" w:cs="Arial"/>
          <w:sz w:val="24"/>
          <w:szCs w:val="24"/>
          <w:lang w:val="en-GB"/>
        </w:rPr>
        <w:t xml:space="preserve">fourth </w:t>
      </w:r>
      <w:r w:rsidR="2696A019" w:rsidRPr="43732871">
        <w:rPr>
          <w:rFonts w:ascii="Arial" w:hAnsi="Arial" w:cs="Arial"/>
          <w:sz w:val="24"/>
          <w:szCs w:val="24"/>
          <w:lang w:val="en-GB"/>
        </w:rPr>
        <w:t>lowest Police Band D precept level in England and Wales.</w:t>
      </w:r>
    </w:p>
    <w:p w14:paraId="42B68FA4" w14:textId="2EB5A520" w:rsidR="28246706" w:rsidRPr="003A4505" w:rsidRDefault="28246706" w:rsidP="28246706">
      <w:pPr>
        <w:ind w:left="720"/>
        <w:jc w:val="both"/>
        <w:rPr>
          <w:rFonts w:ascii="Arial" w:hAnsi="Arial" w:cs="Arial"/>
          <w:sz w:val="24"/>
          <w:szCs w:val="24"/>
          <w:highlight w:val="yellow"/>
        </w:rPr>
      </w:pPr>
    </w:p>
    <w:p w14:paraId="18AC56A1" w14:textId="4CECFAA0" w:rsidR="00DA5040" w:rsidRPr="00EA77BA" w:rsidRDefault="00EA77BA" w:rsidP="00DA5040">
      <w:pPr>
        <w:ind w:left="720"/>
        <w:jc w:val="both"/>
        <w:rPr>
          <w:rFonts w:ascii="Arial" w:hAnsi="Arial" w:cs="Arial"/>
          <w:sz w:val="24"/>
          <w:szCs w:val="24"/>
        </w:rPr>
      </w:pPr>
      <w:r w:rsidRPr="00EA77BA">
        <w:rPr>
          <w:rFonts w:ascii="Arial" w:hAnsi="Arial" w:cs="Arial"/>
          <w:sz w:val="24"/>
          <w:szCs w:val="24"/>
        </w:rPr>
        <w:t>The key points to note from the settlement are:</w:t>
      </w:r>
    </w:p>
    <w:p w14:paraId="268427B2" w14:textId="77777777" w:rsidR="00DA5040" w:rsidRPr="003A4505" w:rsidRDefault="00DA5040" w:rsidP="022371D4">
      <w:pPr>
        <w:ind w:left="720" w:hanging="720"/>
        <w:jc w:val="both"/>
        <w:rPr>
          <w:rFonts w:ascii="Arial" w:hAnsi="Arial" w:cs="Arial"/>
          <w:color w:val="00B0F0"/>
          <w:sz w:val="24"/>
          <w:szCs w:val="24"/>
          <w:highlight w:val="yellow"/>
        </w:rPr>
      </w:pPr>
    </w:p>
    <w:p w14:paraId="2CC388A0" w14:textId="764E7710" w:rsidR="002F78A8" w:rsidRDefault="176A631D" w:rsidP="43732871">
      <w:pPr>
        <w:pStyle w:val="ListParagraph"/>
        <w:widowControl/>
        <w:numPr>
          <w:ilvl w:val="0"/>
          <w:numId w:val="3"/>
        </w:numPr>
        <w:autoSpaceDE/>
        <w:autoSpaceDN/>
        <w:rPr>
          <w:rFonts w:ascii="Arial" w:eastAsia="Times New Roman" w:hAnsi="Arial" w:cs="Arial"/>
          <w:sz w:val="24"/>
          <w:szCs w:val="24"/>
          <w:lang w:val="en-GB" w:eastAsia="en-GB"/>
        </w:rPr>
      </w:pPr>
      <w:r w:rsidRPr="43732871">
        <w:rPr>
          <w:rFonts w:ascii="Arial" w:eastAsia="Times New Roman" w:hAnsi="Arial" w:cs="Arial"/>
          <w:sz w:val="24"/>
          <w:szCs w:val="24"/>
          <w:lang w:val="en-GB" w:eastAsia="en-GB"/>
        </w:rPr>
        <w:t xml:space="preserve">For 2026/27, territorial police forces will receive up to £18.3bn, representing a £746m uplift. This translates to </w:t>
      </w:r>
      <w:r w:rsidRPr="0584DD8E">
        <w:rPr>
          <w:rFonts w:ascii="Arial" w:eastAsia="Times New Roman" w:hAnsi="Arial" w:cs="Arial"/>
          <w:sz w:val="24"/>
          <w:szCs w:val="24"/>
          <w:lang w:val="en-GB" w:eastAsia="en-GB"/>
        </w:rPr>
        <w:t>a</w:t>
      </w:r>
      <w:r w:rsidR="3E86C7EB" w:rsidRPr="0584DD8E">
        <w:rPr>
          <w:rFonts w:ascii="Arial" w:eastAsia="Times New Roman" w:hAnsi="Arial" w:cs="Arial"/>
          <w:sz w:val="24"/>
          <w:szCs w:val="24"/>
          <w:lang w:val="en-GB" w:eastAsia="en-GB"/>
        </w:rPr>
        <w:t>n overall</w:t>
      </w:r>
      <w:r w:rsidRPr="43732871">
        <w:rPr>
          <w:rFonts w:ascii="Arial" w:eastAsia="Times New Roman" w:hAnsi="Arial" w:cs="Arial"/>
          <w:sz w:val="24"/>
          <w:szCs w:val="24"/>
          <w:lang w:val="en-GB" w:eastAsia="en-GB"/>
        </w:rPr>
        <w:t xml:space="preserve"> 4.2% increase in cash terms and </w:t>
      </w:r>
      <w:r w:rsidRPr="0584DD8E">
        <w:rPr>
          <w:rFonts w:ascii="Arial" w:eastAsia="Times New Roman" w:hAnsi="Arial" w:cs="Arial"/>
          <w:sz w:val="24"/>
          <w:szCs w:val="24"/>
          <w:lang w:val="en-GB" w:eastAsia="en-GB"/>
        </w:rPr>
        <w:t>a</w:t>
      </w:r>
      <w:r w:rsidR="002F9CBF" w:rsidRPr="0584DD8E">
        <w:rPr>
          <w:rFonts w:ascii="Arial" w:eastAsia="Times New Roman" w:hAnsi="Arial" w:cs="Arial"/>
          <w:sz w:val="24"/>
          <w:szCs w:val="24"/>
          <w:lang w:val="en-GB" w:eastAsia="en-GB"/>
        </w:rPr>
        <w:t>n overall</w:t>
      </w:r>
      <w:r w:rsidRPr="43732871">
        <w:rPr>
          <w:rFonts w:ascii="Arial" w:eastAsia="Times New Roman" w:hAnsi="Arial" w:cs="Arial"/>
          <w:sz w:val="24"/>
          <w:szCs w:val="24"/>
          <w:lang w:val="en-GB" w:eastAsia="en-GB"/>
        </w:rPr>
        <w:t xml:space="preserve"> 2.0% increase in real terms, based on Treasury GDP deflators. </w:t>
      </w:r>
      <w:r w:rsidR="74799F6D" w:rsidRPr="0584DD8E">
        <w:rPr>
          <w:rFonts w:ascii="Arial" w:eastAsia="Times New Roman" w:hAnsi="Arial" w:cs="Arial"/>
          <w:sz w:val="24"/>
          <w:szCs w:val="24"/>
          <w:lang w:val="en-GB" w:eastAsia="en-GB"/>
        </w:rPr>
        <w:t xml:space="preserve">At a local level </w:t>
      </w:r>
      <w:proofErr w:type="gramStart"/>
      <w:r w:rsidR="74799F6D" w:rsidRPr="0584DD8E">
        <w:rPr>
          <w:rFonts w:ascii="Arial" w:eastAsia="Times New Roman" w:hAnsi="Arial" w:cs="Arial"/>
          <w:sz w:val="24"/>
          <w:szCs w:val="24"/>
          <w:lang w:val="en-GB" w:eastAsia="en-GB"/>
        </w:rPr>
        <w:t>however</w:t>
      </w:r>
      <w:proofErr w:type="gramEnd"/>
      <w:r w:rsidR="74799F6D" w:rsidRPr="0584DD8E">
        <w:rPr>
          <w:rFonts w:ascii="Arial" w:eastAsia="Times New Roman" w:hAnsi="Arial" w:cs="Arial"/>
          <w:sz w:val="24"/>
          <w:szCs w:val="24"/>
          <w:lang w:val="en-GB" w:eastAsia="en-GB"/>
        </w:rPr>
        <w:t xml:space="preserve"> t</w:t>
      </w:r>
      <w:r w:rsidRPr="43732871">
        <w:rPr>
          <w:rFonts w:ascii="Arial" w:eastAsia="Times New Roman" w:hAnsi="Arial" w:cs="Arial"/>
          <w:sz w:val="24"/>
          <w:szCs w:val="24"/>
          <w:lang w:val="en-GB" w:eastAsia="en-GB"/>
        </w:rPr>
        <w:t>his increase differs by force.</w:t>
      </w:r>
    </w:p>
    <w:p w14:paraId="12C33453" w14:textId="77777777" w:rsidR="0099780D" w:rsidRDefault="0099780D" w:rsidP="43732871">
      <w:pPr>
        <w:pStyle w:val="ListParagraph"/>
        <w:widowControl/>
        <w:autoSpaceDE/>
        <w:autoSpaceDN/>
        <w:ind w:left="1080" w:firstLine="0"/>
        <w:rPr>
          <w:rFonts w:ascii="Arial" w:eastAsia="Times New Roman" w:hAnsi="Arial" w:cs="Arial"/>
          <w:sz w:val="24"/>
          <w:szCs w:val="24"/>
          <w:lang w:val="en-GB" w:eastAsia="en-GB"/>
        </w:rPr>
      </w:pPr>
    </w:p>
    <w:p w14:paraId="48890A22" w14:textId="3B3A9301" w:rsidR="0099780D" w:rsidRPr="00DB125C" w:rsidRDefault="653A4B18" w:rsidP="00B421B0">
      <w:pPr>
        <w:pStyle w:val="ListParagraph"/>
        <w:widowControl/>
        <w:numPr>
          <w:ilvl w:val="0"/>
          <w:numId w:val="3"/>
        </w:numPr>
        <w:spacing w:line="259" w:lineRule="auto"/>
        <w:rPr>
          <w:rFonts w:ascii="Arial" w:eastAsia="Times New Roman" w:hAnsi="Arial" w:cs="Arial"/>
          <w:sz w:val="24"/>
          <w:szCs w:val="24"/>
          <w:lang w:val="en-GB" w:eastAsia="en-GB"/>
        </w:rPr>
      </w:pPr>
      <w:r w:rsidRPr="43732871">
        <w:rPr>
          <w:rFonts w:ascii="Arial" w:eastAsia="Times New Roman" w:hAnsi="Arial" w:cs="Arial"/>
          <w:sz w:val="24"/>
          <w:szCs w:val="24"/>
          <w:lang w:val="en-GB" w:eastAsia="en-GB"/>
        </w:rPr>
        <w:t xml:space="preserve">The £746m uplift is </w:t>
      </w:r>
      <w:r w:rsidR="71140E25" w:rsidRPr="0584DD8E">
        <w:rPr>
          <w:rFonts w:ascii="Arial" w:eastAsia="Times New Roman" w:hAnsi="Arial" w:cs="Arial"/>
          <w:sz w:val="24"/>
          <w:szCs w:val="24"/>
          <w:lang w:val="en-GB" w:eastAsia="en-GB"/>
        </w:rPr>
        <w:t>comprised of</w:t>
      </w:r>
      <w:r w:rsidRPr="0584DD8E">
        <w:rPr>
          <w:rFonts w:ascii="Arial" w:eastAsia="Times New Roman" w:hAnsi="Arial" w:cs="Arial"/>
          <w:sz w:val="24"/>
          <w:szCs w:val="24"/>
          <w:lang w:val="en-GB" w:eastAsia="en-GB"/>
        </w:rPr>
        <w:t xml:space="preserve"> </w:t>
      </w:r>
      <w:r w:rsidRPr="43732871">
        <w:rPr>
          <w:rFonts w:ascii="Arial" w:eastAsia="Times New Roman" w:hAnsi="Arial" w:cs="Arial"/>
          <w:sz w:val="24"/>
          <w:szCs w:val="24"/>
          <w:lang w:val="en-GB" w:eastAsia="en-GB"/>
        </w:rPr>
        <w:t xml:space="preserve">a £383m increase in grant funding for forces, and </w:t>
      </w:r>
      <w:r w:rsidR="272D7EF5" w:rsidRPr="0584DD8E">
        <w:rPr>
          <w:rFonts w:ascii="Arial" w:eastAsia="Times New Roman" w:hAnsi="Arial" w:cs="Arial"/>
          <w:sz w:val="24"/>
          <w:szCs w:val="24"/>
          <w:lang w:val="en-GB" w:eastAsia="en-GB"/>
        </w:rPr>
        <w:t xml:space="preserve">an assumed </w:t>
      </w:r>
      <w:r w:rsidRPr="43732871">
        <w:rPr>
          <w:rFonts w:ascii="Arial" w:eastAsia="Times New Roman" w:hAnsi="Arial" w:cs="Arial"/>
          <w:sz w:val="24"/>
          <w:szCs w:val="24"/>
          <w:lang w:val="en-GB" w:eastAsia="en-GB"/>
        </w:rPr>
        <w:t xml:space="preserve">£363m increase from precept, </w:t>
      </w:r>
      <w:r w:rsidR="34045DFB" w:rsidRPr="0584DD8E">
        <w:rPr>
          <w:rFonts w:ascii="Arial" w:eastAsia="Times New Roman" w:hAnsi="Arial" w:cs="Arial"/>
          <w:sz w:val="24"/>
          <w:szCs w:val="24"/>
          <w:lang w:val="en-GB" w:eastAsia="en-GB"/>
        </w:rPr>
        <w:t>if</w:t>
      </w:r>
      <w:r w:rsidRPr="43732871">
        <w:rPr>
          <w:rFonts w:ascii="Arial" w:eastAsia="Times New Roman" w:hAnsi="Arial" w:cs="Arial"/>
          <w:sz w:val="24"/>
          <w:szCs w:val="24"/>
          <w:lang w:val="en-GB" w:eastAsia="en-GB"/>
        </w:rPr>
        <w:t xml:space="preserve"> Deputy Mayors / PCCs take maximum precept flexibility</w:t>
      </w:r>
      <w:r w:rsidR="56A37FB1" w:rsidRPr="43732871">
        <w:rPr>
          <w:rFonts w:ascii="Arial" w:eastAsia="Times New Roman" w:hAnsi="Arial" w:cs="Arial"/>
          <w:sz w:val="24"/>
          <w:szCs w:val="24"/>
          <w:lang w:val="en-GB" w:eastAsia="en-GB"/>
        </w:rPr>
        <w:t xml:space="preserve"> of £15 for a Band D property.</w:t>
      </w:r>
      <w:r w:rsidRPr="43732871">
        <w:rPr>
          <w:rFonts w:ascii="Arial" w:eastAsia="Times New Roman" w:hAnsi="Arial" w:cs="Arial"/>
          <w:sz w:val="24"/>
          <w:szCs w:val="24"/>
          <w:lang w:val="en-GB" w:eastAsia="en-GB"/>
        </w:rPr>
        <w:t xml:space="preserve"> This is a split of 51% grant and 49% precept.</w:t>
      </w:r>
      <w:r w:rsidR="56A37FB1">
        <w:t xml:space="preserve"> </w:t>
      </w:r>
    </w:p>
    <w:p w14:paraId="4C5688CD" w14:textId="77777777" w:rsidR="0099780D" w:rsidRPr="0099780D" w:rsidRDefault="0099780D" w:rsidP="0099780D">
      <w:pPr>
        <w:pStyle w:val="ListParagraph"/>
        <w:rPr>
          <w:rFonts w:ascii="Arial" w:eastAsia="Times New Roman" w:hAnsi="Arial" w:cs="Arial"/>
          <w:sz w:val="24"/>
          <w:szCs w:val="24"/>
          <w:lang w:val="en-GB" w:eastAsia="en-GB"/>
        </w:rPr>
      </w:pPr>
    </w:p>
    <w:p w14:paraId="1AE8473F" w14:textId="22322ACE" w:rsidR="006E79CD" w:rsidRDefault="3A783A86" w:rsidP="43732871">
      <w:pPr>
        <w:pStyle w:val="ListParagraph"/>
        <w:widowControl/>
        <w:numPr>
          <w:ilvl w:val="0"/>
          <w:numId w:val="3"/>
        </w:numPr>
        <w:autoSpaceDE/>
        <w:autoSpaceDN/>
        <w:spacing w:before="120"/>
        <w:rPr>
          <w:rFonts w:ascii="Arial" w:eastAsia="Times New Roman" w:hAnsi="Arial" w:cs="Arial"/>
          <w:sz w:val="24"/>
          <w:szCs w:val="24"/>
          <w:lang w:val="en-GB" w:eastAsia="en-GB"/>
        </w:rPr>
      </w:pPr>
      <w:r w:rsidRPr="43732871">
        <w:rPr>
          <w:rFonts w:ascii="Arial" w:eastAsia="Times New Roman" w:hAnsi="Arial" w:cs="Arial"/>
          <w:sz w:val="24"/>
          <w:szCs w:val="24"/>
          <w:lang w:val="en-GB" w:eastAsia="en-GB"/>
        </w:rPr>
        <w:t xml:space="preserve">In </w:t>
      </w:r>
      <w:r w:rsidR="67CAFEF1" w:rsidRPr="43732871">
        <w:rPr>
          <w:rFonts w:ascii="Arial" w:eastAsia="Times New Roman" w:hAnsi="Arial" w:cs="Arial"/>
          <w:sz w:val="24"/>
          <w:szCs w:val="24"/>
          <w:lang w:val="en-GB" w:eastAsia="en-GB"/>
        </w:rPr>
        <w:t>West Yorkshire Police (WYP)</w:t>
      </w:r>
      <w:r w:rsidRPr="43732871">
        <w:rPr>
          <w:rFonts w:ascii="Arial" w:eastAsia="Times New Roman" w:hAnsi="Arial" w:cs="Arial"/>
          <w:sz w:val="24"/>
          <w:szCs w:val="24"/>
          <w:lang w:val="en-GB" w:eastAsia="en-GB"/>
        </w:rPr>
        <w:t xml:space="preserve"> terms, there </w:t>
      </w:r>
      <w:r w:rsidR="26300041" w:rsidRPr="43732871">
        <w:rPr>
          <w:rFonts w:ascii="Arial" w:eastAsia="Times New Roman" w:hAnsi="Arial" w:cs="Arial"/>
          <w:sz w:val="24"/>
          <w:szCs w:val="24"/>
          <w:lang w:val="en-GB" w:eastAsia="en-GB"/>
        </w:rPr>
        <w:t>is an increase</w:t>
      </w:r>
      <w:r w:rsidR="6856109C" w:rsidRPr="43732871">
        <w:rPr>
          <w:rFonts w:ascii="Arial" w:eastAsia="Times New Roman" w:hAnsi="Arial" w:cs="Arial"/>
          <w:sz w:val="24"/>
          <w:szCs w:val="24"/>
          <w:lang w:val="en-GB" w:eastAsia="en-GB"/>
        </w:rPr>
        <w:t xml:space="preserve"> of £25.4m (£13.3m Grant and £12.1m Precept) which equates to an overall increase of </w:t>
      </w:r>
      <w:r w:rsidRPr="43732871">
        <w:rPr>
          <w:rFonts w:ascii="Arial" w:eastAsia="Times New Roman" w:hAnsi="Arial" w:cs="Arial"/>
          <w:sz w:val="24"/>
          <w:szCs w:val="24"/>
          <w:lang w:val="en-GB" w:eastAsia="en-GB"/>
        </w:rPr>
        <w:t>3.9%</w:t>
      </w:r>
      <w:r w:rsidR="6856109C" w:rsidRPr="43732871">
        <w:rPr>
          <w:rFonts w:ascii="Arial" w:eastAsia="Times New Roman" w:hAnsi="Arial" w:cs="Arial"/>
          <w:sz w:val="24"/>
          <w:szCs w:val="24"/>
          <w:lang w:val="en-GB" w:eastAsia="en-GB"/>
        </w:rPr>
        <w:t xml:space="preserve"> in cash terms</w:t>
      </w:r>
      <w:r w:rsidRPr="43732871">
        <w:rPr>
          <w:rFonts w:ascii="Arial" w:eastAsia="Times New Roman" w:hAnsi="Arial" w:cs="Arial"/>
          <w:sz w:val="24"/>
          <w:szCs w:val="24"/>
          <w:lang w:val="en-GB" w:eastAsia="en-GB"/>
        </w:rPr>
        <w:t>. WYP</w:t>
      </w:r>
      <w:r w:rsidR="1E962089" w:rsidRPr="43732871">
        <w:rPr>
          <w:rFonts w:ascii="Arial" w:eastAsia="Times New Roman" w:hAnsi="Arial" w:cs="Arial"/>
          <w:sz w:val="24"/>
          <w:szCs w:val="24"/>
          <w:lang w:val="en-GB" w:eastAsia="en-GB"/>
        </w:rPr>
        <w:t>’</w:t>
      </w:r>
      <w:r w:rsidRPr="43732871">
        <w:rPr>
          <w:rFonts w:ascii="Arial" w:eastAsia="Times New Roman" w:hAnsi="Arial" w:cs="Arial"/>
          <w:sz w:val="24"/>
          <w:szCs w:val="24"/>
          <w:lang w:val="en-GB" w:eastAsia="en-GB"/>
        </w:rPr>
        <w:t>s percentage increase is less than the 43 Force average as the Additional Uplift Grant has been reallocated based on formula share rather than based on the number of officers funded.</w:t>
      </w:r>
    </w:p>
    <w:p w14:paraId="54703A22" w14:textId="77777777" w:rsidR="000212F5" w:rsidRPr="000212F5" w:rsidRDefault="000212F5" w:rsidP="000212F5">
      <w:pPr>
        <w:pStyle w:val="ListParagraph"/>
        <w:rPr>
          <w:rFonts w:ascii="Arial" w:eastAsia="Times New Roman" w:hAnsi="Arial" w:cs="Arial"/>
          <w:sz w:val="24"/>
          <w:szCs w:val="24"/>
          <w:lang w:val="en-GB" w:eastAsia="en-GB"/>
        </w:rPr>
      </w:pPr>
    </w:p>
    <w:p w14:paraId="6DC25CD5" w14:textId="7E73E8C3" w:rsidR="000212F5" w:rsidRDefault="00086FBD" w:rsidP="0021166A">
      <w:pPr>
        <w:pStyle w:val="ListParagraph"/>
        <w:widowControl/>
        <w:numPr>
          <w:ilvl w:val="0"/>
          <w:numId w:val="3"/>
        </w:numPr>
        <w:autoSpaceDE/>
        <w:autoSpaceDN/>
        <w:spacing w:before="120"/>
        <w:rPr>
          <w:rFonts w:ascii="Arial" w:eastAsia="Times New Roman" w:hAnsi="Arial" w:cs="Arial"/>
          <w:sz w:val="24"/>
          <w:szCs w:val="24"/>
          <w:lang w:val="en-GB" w:eastAsia="en-GB"/>
        </w:rPr>
      </w:pPr>
      <w:r w:rsidRPr="00086FBD">
        <w:rPr>
          <w:rFonts w:ascii="Arial" w:eastAsia="Times New Roman" w:hAnsi="Arial" w:cs="Arial"/>
          <w:sz w:val="24"/>
          <w:szCs w:val="24"/>
          <w:lang w:val="en-GB" w:eastAsia="en-GB"/>
        </w:rPr>
        <w:t>At present, there is uncertainty regarding potentially lifting restrictions on officer numbers associated with the reallocation of the Additional Uplift Grant. This scenario may present an opportunity to reverse</w:t>
      </w:r>
      <w:r w:rsidR="00A43B82">
        <w:rPr>
          <w:rFonts w:ascii="Arial" w:eastAsia="Times New Roman" w:hAnsi="Arial" w:cs="Arial"/>
          <w:sz w:val="24"/>
          <w:szCs w:val="24"/>
          <w:lang w:val="en-GB" w:eastAsia="en-GB"/>
        </w:rPr>
        <w:t xml:space="preserve"> or </w:t>
      </w:r>
      <w:r w:rsidRPr="00086FBD">
        <w:rPr>
          <w:rFonts w:ascii="Arial" w:eastAsia="Times New Roman" w:hAnsi="Arial" w:cs="Arial"/>
          <w:sz w:val="24"/>
          <w:szCs w:val="24"/>
          <w:lang w:val="en-GB" w:eastAsia="en-GB"/>
        </w:rPr>
        <w:t xml:space="preserve">prevent some of the planned grey roles, however </w:t>
      </w:r>
      <w:r w:rsidR="00DF4E20">
        <w:rPr>
          <w:rFonts w:ascii="Arial" w:eastAsia="Times New Roman" w:hAnsi="Arial" w:cs="Arial"/>
          <w:sz w:val="24"/>
          <w:szCs w:val="24"/>
          <w:lang w:val="en-GB" w:eastAsia="en-GB"/>
        </w:rPr>
        <w:t>this</w:t>
      </w:r>
      <w:r w:rsidRPr="00086FBD">
        <w:rPr>
          <w:rFonts w:ascii="Arial" w:eastAsia="Times New Roman" w:hAnsi="Arial" w:cs="Arial"/>
          <w:sz w:val="24"/>
          <w:szCs w:val="24"/>
          <w:lang w:val="en-GB" w:eastAsia="en-GB"/>
        </w:rPr>
        <w:t xml:space="preserve"> detail</w:t>
      </w:r>
      <w:r w:rsidR="00DF4E20">
        <w:rPr>
          <w:rFonts w:ascii="Arial" w:eastAsia="Times New Roman" w:hAnsi="Arial" w:cs="Arial"/>
          <w:sz w:val="24"/>
          <w:szCs w:val="24"/>
          <w:lang w:val="en-GB" w:eastAsia="en-GB"/>
        </w:rPr>
        <w:t xml:space="preserve"> is not expected to be available</w:t>
      </w:r>
      <w:r w:rsidRPr="00086FBD">
        <w:rPr>
          <w:rFonts w:ascii="Arial" w:eastAsia="Times New Roman" w:hAnsi="Arial" w:cs="Arial"/>
          <w:sz w:val="24"/>
          <w:szCs w:val="24"/>
          <w:lang w:val="en-GB" w:eastAsia="en-GB"/>
        </w:rPr>
        <w:t xml:space="preserve"> prior to </w:t>
      </w:r>
      <w:r w:rsidR="641BD7B8" w:rsidRPr="0584DD8E">
        <w:rPr>
          <w:rFonts w:ascii="Arial" w:eastAsia="Times New Roman" w:hAnsi="Arial" w:cs="Arial"/>
          <w:sz w:val="24"/>
          <w:szCs w:val="24"/>
          <w:lang w:val="en-GB" w:eastAsia="en-GB"/>
        </w:rPr>
        <w:t xml:space="preserve">receiving </w:t>
      </w:r>
      <w:r w:rsidRPr="00086FBD">
        <w:rPr>
          <w:rFonts w:ascii="Arial" w:eastAsia="Times New Roman" w:hAnsi="Arial" w:cs="Arial"/>
          <w:sz w:val="24"/>
          <w:szCs w:val="24"/>
          <w:lang w:val="en-GB" w:eastAsia="en-GB"/>
        </w:rPr>
        <w:t>the Final Settlement at the end of January.</w:t>
      </w:r>
    </w:p>
    <w:p w14:paraId="21C99AEA" w14:textId="77777777" w:rsidR="002A5118" w:rsidRPr="002A5118" w:rsidRDefault="002A5118" w:rsidP="002A5118">
      <w:pPr>
        <w:pStyle w:val="ListParagraph"/>
        <w:rPr>
          <w:rFonts w:ascii="Arial" w:eastAsia="Times New Roman" w:hAnsi="Arial" w:cs="Arial"/>
          <w:sz w:val="24"/>
          <w:szCs w:val="24"/>
          <w:lang w:val="en-GB" w:eastAsia="en-GB"/>
        </w:rPr>
      </w:pPr>
    </w:p>
    <w:p w14:paraId="62EF947E" w14:textId="3CFD0CF6" w:rsidR="002A5118" w:rsidRPr="002A5118" w:rsidRDefault="77BD5D25" w:rsidP="002A5118">
      <w:pPr>
        <w:pStyle w:val="ListParagraph"/>
        <w:numPr>
          <w:ilvl w:val="0"/>
          <w:numId w:val="3"/>
        </w:numPr>
        <w:rPr>
          <w:rFonts w:ascii="Arial" w:eastAsia="Times New Roman" w:hAnsi="Arial" w:cs="Arial"/>
          <w:sz w:val="24"/>
          <w:szCs w:val="24"/>
          <w:lang w:val="en-GB" w:eastAsia="en-GB"/>
        </w:rPr>
      </w:pPr>
      <w:r w:rsidRPr="43732871">
        <w:rPr>
          <w:rFonts w:ascii="Arial" w:eastAsia="Times New Roman" w:hAnsi="Arial" w:cs="Arial"/>
          <w:sz w:val="24"/>
          <w:szCs w:val="24"/>
          <w:lang w:val="en-GB" w:eastAsia="en-GB"/>
        </w:rPr>
        <w:t xml:space="preserve">Capping criteria was set so that all Police and Crime Commissioners and Mayors with PCC Function responsibilities </w:t>
      </w:r>
      <w:proofErr w:type="gramStart"/>
      <w:r w:rsidRPr="43732871">
        <w:rPr>
          <w:rFonts w:ascii="Arial" w:eastAsia="Times New Roman" w:hAnsi="Arial" w:cs="Arial"/>
          <w:sz w:val="24"/>
          <w:szCs w:val="24"/>
          <w:lang w:val="en-GB" w:eastAsia="en-GB"/>
        </w:rPr>
        <w:t>are able to</w:t>
      </w:r>
      <w:proofErr w:type="gramEnd"/>
      <w:r w:rsidRPr="43732871">
        <w:rPr>
          <w:rFonts w:ascii="Arial" w:eastAsia="Times New Roman" w:hAnsi="Arial" w:cs="Arial"/>
          <w:sz w:val="24"/>
          <w:szCs w:val="24"/>
          <w:lang w:val="en-GB" w:eastAsia="en-GB"/>
        </w:rPr>
        <w:t xml:space="preserve"> increase the Band D equivalent charge by up to £15 a year without triggering a local referendum, and this has been assumed in the overall Government headline figure for Policing. </w:t>
      </w:r>
    </w:p>
    <w:p w14:paraId="0D0D1785" w14:textId="45F9CADD" w:rsidR="00EA77BA" w:rsidRDefault="711DABF7" w:rsidP="43732871">
      <w:pPr>
        <w:pStyle w:val="ListParagraph"/>
        <w:widowControl/>
        <w:numPr>
          <w:ilvl w:val="0"/>
          <w:numId w:val="3"/>
        </w:numPr>
        <w:autoSpaceDE/>
        <w:autoSpaceDN/>
        <w:spacing w:before="120"/>
        <w:rPr>
          <w:rFonts w:ascii="Arial" w:eastAsia="Times New Roman" w:hAnsi="Arial" w:cs="Arial"/>
          <w:sz w:val="24"/>
          <w:szCs w:val="24"/>
          <w:lang w:val="en-GB" w:eastAsia="en-GB"/>
        </w:rPr>
      </w:pPr>
      <w:r w:rsidRPr="43732871">
        <w:rPr>
          <w:rFonts w:ascii="Arial" w:eastAsia="Times New Roman" w:hAnsi="Arial" w:cs="Arial"/>
          <w:sz w:val="24"/>
          <w:szCs w:val="24"/>
          <w:lang w:val="en-GB" w:eastAsia="en-GB"/>
        </w:rPr>
        <w:t xml:space="preserve">The maximum increase on the Band D Council Tax is equivalent to </w:t>
      </w:r>
      <w:r w:rsidR="69954586" w:rsidRPr="43732871">
        <w:rPr>
          <w:rFonts w:ascii="Arial" w:eastAsia="Times New Roman" w:hAnsi="Arial" w:cs="Arial"/>
          <w:sz w:val="24"/>
          <w:szCs w:val="24"/>
          <w:lang w:val="en-GB" w:eastAsia="en-GB"/>
        </w:rPr>
        <w:t>£1</w:t>
      </w:r>
      <w:r w:rsidR="68CD57F9" w:rsidRPr="43732871">
        <w:rPr>
          <w:rFonts w:ascii="Arial" w:eastAsia="Times New Roman" w:hAnsi="Arial" w:cs="Arial"/>
          <w:sz w:val="24"/>
          <w:szCs w:val="24"/>
          <w:lang w:val="en-GB" w:eastAsia="en-GB"/>
        </w:rPr>
        <w:t>5</w:t>
      </w:r>
      <w:r w:rsidR="69954586" w:rsidRPr="43732871">
        <w:rPr>
          <w:rFonts w:ascii="Arial" w:eastAsia="Times New Roman" w:hAnsi="Arial" w:cs="Arial"/>
          <w:sz w:val="24"/>
          <w:szCs w:val="24"/>
          <w:lang w:val="en-GB" w:eastAsia="en-GB"/>
        </w:rPr>
        <w:t>.</w:t>
      </w:r>
    </w:p>
    <w:p w14:paraId="54669F60" w14:textId="2D0A37E6" w:rsidR="00822E67" w:rsidRPr="00822E67" w:rsidRDefault="00CC6E91" w:rsidP="00822E67">
      <w:pPr>
        <w:widowControl/>
        <w:autoSpaceDE/>
        <w:autoSpaceDN/>
        <w:spacing w:before="120"/>
        <w:ind w:left="720"/>
        <w:jc w:val="both"/>
        <w:rPr>
          <w:rFonts w:ascii="Arial" w:eastAsia="Times New Roman" w:hAnsi="Arial" w:cs="Arial"/>
          <w:sz w:val="24"/>
          <w:szCs w:val="24"/>
          <w:lang w:val="en-GB" w:eastAsia="en-GB"/>
        </w:rPr>
      </w:pPr>
      <w:r w:rsidRPr="00CC6E91">
        <w:rPr>
          <w:noProof/>
        </w:rPr>
        <w:lastRenderedPageBreak/>
        <w:drawing>
          <wp:inline distT="0" distB="0" distL="0" distR="0" wp14:anchorId="54B3B258" wp14:editId="4372FABF">
            <wp:extent cx="5401310" cy="2434590"/>
            <wp:effectExtent l="0" t="0" r="8890" b="3810"/>
            <wp:docPr id="944116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2434590"/>
                    </a:xfrm>
                    <a:prstGeom prst="rect">
                      <a:avLst/>
                    </a:prstGeom>
                    <a:noFill/>
                    <a:ln>
                      <a:noFill/>
                    </a:ln>
                  </pic:spPr>
                </pic:pic>
              </a:graphicData>
            </a:graphic>
          </wp:inline>
        </w:drawing>
      </w:r>
    </w:p>
    <w:p w14:paraId="14C7F8F7" w14:textId="77777777" w:rsidR="00B0594F" w:rsidRDefault="00B0594F" w:rsidP="00C3402C">
      <w:pPr>
        <w:widowControl/>
        <w:autoSpaceDE/>
        <w:autoSpaceDN/>
        <w:jc w:val="both"/>
        <w:rPr>
          <w:rFonts w:ascii="Arial" w:hAnsi="Arial" w:cs="Arial"/>
          <w:sz w:val="24"/>
          <w:szCs w:val="24"/>
        </w:rPr>
      </w:pPr>
    </w:p>
    <w:p w14:paraId="6DD8AFF4" w14:textId="44C52DE5" w:rsidR="009F1732" w:rsidRDefault="168CE3C8" w:rsidP="009F1732">
      <w:pPr>
        <w:pStyle w:val="ListParagraph"/>
        <w:widowControl/>
        <w:numPr>
          <w:ilvl w:val="0"/>
          <w:numId w:val="3"/>
        </w:numPr>
        <w:autoSpaceDE/>
        <w:autoSpaceDN/>
        <w:spacing w:before="120"/>
        <w:rPr>
          <w:rFonts w:ascii="Arial" w:eastAsia="Times New Roman" w:hAnsi="Arial" w:cs="Arial"/>
          <w:sz w:val="24"/>
          <w:szCs w:val="24"/>
          <w:lang w:val="en-GB" w:eastAsia="en-GB"/>
        </w:rPr>
      </w:pPr>
      <w:r w:rsidRPr="43732871">
        <w:rPr>
          <w:rFonts w:ascii="Arial" w:eastAsia="Times New Roman" w:hAnsi="Arial" w:cs="Arial"/>
          <w:sz w:val="24"/>
          <w:szCs w:val="24"/>
          <w:lang w:val="en-GB" w:eastAsia="en-GB"/>
        </w:rPr>
        <w:t xml:space="preserve">Work is underway with Local Authority </w:t>
      </w:r>
      <w:r w:rsidR="556E8E3A" w:rsidRPr="43732871">
        <w:rPr>
          <w:rFonts w:ascii="Arial" w:eastAsia="Times New Roman" w:hAnsi="Arial" w:cs="Arial"/>
          <w:sz w:val="24"/>
          <w:szCs w:val="24"/>
          <w:lang w:val="en-GB" w:eastAsia="en-GB"/>
        </w:rPr>
        <w:t>partners</w:t>
      </w:r>
      <w:r w:rsidR="398A78D2" w:rsidRPr="43732871">
        <w:rPr>
          <w:rFonts w:ascii="Arial" w:eastAsia="Times New Roman" w:hAnsi="Arial" w:cs="Arial"/>
          <w:sz w:val="24"/>
          <w:szCs w:val="24"/>
          <w:lang w:val="en-GB" w:eastAsia="en-GB"/>
        </w:rPr>
        <w:t xml:space="preserve"> </w:t>
      </w:r>
      <w:r w:rsidR="69320A20" w:rsidRPr="43732871">
        <w:rPr>
          <w:rFonts w:ascii="Arial" w:eastAsia="Times New Roman" w:hAnsi="Arial" w:cs="Arial"/>
          <w:sz w:val="24"/>
          <w:szCs w:val="24"/>
          <w:lang w:val="en-GB" w:eastAsia="en-GB"/>
        </w:rPr>
        <w:t xml:space="preserve">to </w:t>
      </w:r>
      <w:r w:rsidR="0B03E989" w:rsidRPr="43732871">
        <w:rPr>
          <w:rFonts w:ascii="Arial" w:eastAsia="Times New Roman" w:hAnsi="Arial" w:cs="Arial"/>
          <w:sz w:val="24"/>
          <w:szCs w:val="24"/>
          <w:lang w:val="en-GB" w:eastAsia="en-GB"/>
        </w:rPr>
        <w:t xml:space="preserve">understand measures being taken to </w:t>
      </w:r>
      <w:r w:rsidR="7632063B" w:rsidRPr="43732871">
        <w:rPr>
          <w:rFonts w:ascii="Arial" w:eastAsia="Times New Roman" w:hAnsi="Arial" w:cs="Arial"/>
          <w:sz w:val="24"/>
          <w:szCs w:val="24"/>
          <w:lang w:val="en-GB" w:eastAsia="en-GB"/>
        </w:rPr>
        <w:t>maximise precept collection, reduce the collection fund deficit</w:t>
      </w:r>
      <w:r w:rsidR="7070CA50" w:rsidRPr="43732871">
        <w:rPr>
          <w:rFonts w:ascii="Arial" w:eastAsia="Times New Roman" w:hAnsi="Arial" w:cs="Arial"/>
          <w:sz w:val="24"/>
          <w:szCs w:val="24"/>
          <w:lang w:val="en-GB" w:eastAsia="en-GB"/>
        </w:rPr>
        <w:t xml:space="preserve"> and </w:t>
      </w:r>
      <w:r w:rsidR="02C184A6" w:rsidRPr="43732871">
        <w:rPr>
          <w:rFonts w:ascii="Arial" w:eastAsia="Times New Roman" w:hAnsi="Arial" w:cs="Arial"/>
          <w:sz w:val="24"/>
          <w:szCs w:val="24"/>
          <w:lang w:val="en-GB" w:eastAsia="en-GB"/>
        </w:rPr>
        <w:t xml:space="preserve">forecast any expected surplus / deficit for future </w:t>
      </w:r>
      <w:r w:rsidR="4AF13F4B" w:rsidRPr="43732871">
        <w:rPr>
          <w:rFonts w:ascii="Arial" w:eastAsia="Times New Roman" w:hAnsi="Arial" w:cs="Arial"/>
          <w:sz w:val="24"/>
          <w:szCs w:val="24"/>
          <w:lang w:val="en-GB" w:eastAsia="en-GB"/>
        </w:rPr>
        <w:t>financial years.</w:t>
      </w:r>
    </w:p>
    <w:p w14:paraId="53E5D46A" w14:textId="77777777" w:rsidR="009F1732" w:rsidRPr="0002281F" w:rsidRDefault="009F1732" w:rsidP="007B76FE">
      <w:pPr>
        <w:widowControl/>
        <w:autoSpaceDE/>
        <w:autoSpaceDN/>
        <w:ind w:left="1077"/>
        <w:rPr>
          <w:rFonts w:ascii="Arial" w:hAnsi="Arial" w:cs="Arial"/>
          <w:sz w:val="24"/>
          <w:szCs w:val="24"/>
          <w:highlight w:val="yellow"/>
        </w:rPr>
      </w:pPr>
    </w:p>
    <w:p w14:paraId="550B4263" w14:textId="4CA74706" w:rsidR="00DA5040" w:rsidRDefault="00914DA5" w:rsidP="00BA0870">
      <w:pPr>
        <w:ind w:left="709" w:hanging="709"/>
        <w:rPr>
          <w:rFonts w:ascii="Arial" w:hAnsi="Arial" w:cs="Arial"/>
          <w:b/>
          <w:sz w:val="24"/>
          <w:szCs w:val="24"/>
        </w:rPr>
      </w:pPr>
      <w:bookmarkStart w:id="2" w:name="_Hlk156210930"/>
      <w:r w:rsidRPr="00AE7912">
        <w:rPr>
          <w:rFonts w:ascii="Arial" w:hAnsi="Arial" w:cs="Arial"/>
          <w:sz w:val="24"/>
          <w:szCs w:val="24"/>
        </w:rPr>
        <w:t>3</w:t>
      </w:r>
      <w:r w:rsidR="00DA5040" w:rsidRPr="00AE7912">
        <w:rPr>
          <w:rFonts w:ascii="Arial" w:hAnsi="Arial" w:cs="Arial"/>
          <w:sz w:val="24"/>
          <w:szCs w:val="24"/>
        </w:rPr>
        <w:t>.2</w:t>
      </w:r>
      <w:r w:rsidR="00DA5040">
        <w:tab/>
      </w:r>
      <w:r w:rsidR="00DA5040" w:rsidRPr="004A3264">
        <w:rPr>
          <w:rFonts w:ascii="Arial" w:hAnsi="Arial" w:cs="Arial"/>
          <w:b/>
          <w:sz w:val="24"/>
          <w:szCs w:val="24"/>
        </w:rPr>
        <w:t>Core Funding</w:t>
      </w:r>
    </w:p>
    <w:p w14:paraId="6E5EA7A3" w14:textId="77777777" w:rsidR="00D5404C" w:rsidRDefault="00D5404C" w:rsidP="00BA0870">
      <w:pPr>
        <w:ind w:left="709" w:hanging="709"/>
        <w:rPr>
          <w:rFonts w:ascii="Arial" w:hAnsi="Arial" w:cs="Arial"/>
          <w:b/>
          <w:sz w:val="24"/>
          <w:szCs w:val="24"/>
        </w:rPr>
      </w:pPr>
    </w:p>
    <w:p w14:paraId="4B1C9792" w14:textId="52E71634" w:rsidR="00520E58" w:rsidRDefault="001B3863" w:rsidP="00520E58">
      <w:pPr>
        <w:pStyle w:val="ListParagraph"/>
        <w:numPr>
          <w:ilvl w:val="0"/>
          <w:numId w:val="3"/>
        </w:numPr>
        <w:rPr>
          <w:rFonts w:ascii="Arial" w:hAnsi="Arial" w:cs="Arial"/>
          <w:bCs/>
          <w:sz w:val="24"/>
          <w:szCs w:val="24"/>
        </w:rPr>
      </w:pPr>
      <w:r w:rsidRPr="62DBC600">
        <w:rPr>
          <w:rFonts w:ascii="Arial" w:hAnsi="Arial" w:cs="Arial"/>
          <w:sz w:val="24"/>
          <w:szCs w:val="24"/>
        </w:rPr>
        <w:t xml:space="preserve">The </w:t>
      </w:r>
      <w:r w:rsidR="00520E58" w:rsidRPr="00520E58">
        <w:rPr>
          <w:rFonts w:ascii="Arial" w:hAnsi="Arial" w:cs="Arial"/>
          <w:bCs/>
          <w:sz w:val="24"/>
          <w:szCs w:val="24"/>
        </w:rPr>
        <w:t xml:space="preserve">Police Grant now includes baseline funding for the 2025 Police Pay </w:t>
      </w:r>
      <w:proofErr w:type="gramStart"/>
      <w:r w:rsidR="00520E58" w:rsidRPr="00520E58">
        <w:rPr>
          <w:rFonts w:ascii="Arial" w:hAnsi="Arial" w:cs="Arial"/>
          <w:bCs/>
          <w:sz w:val="24"/>
          <w:szCs w:val="24"/>
        </w:rPr>
        <w:t>Award</w:t>
      </w:r>
      <w:proofErr w:type="gramEnd"/>
      <w:r w:rsidR="00520E58" w:rsidRPr="00520E58">
        <w:rPr>
          <w:rFonts w:ascii="Arial" w:hAnsi="Arial" w:cs="Arial"/>
          <w:bCs/>
          <w:sz w:val="24"/>
          <w:szCs w:val="24"/>
        </w:rPr>
        <w:t xml:space="preserve"> </w:t>
      </w:r>
      <w:r w:rsidR="5AF094C0" w:rsidRPr="0584DD8E">
        <w:rPr>
          <w:rFonts w:ascii="Arial" w:hAnsi="Arial" w:cs="Arial"/>
          <w:sz w:val="24"/>
          <w:szCs w:val="24"/>
        </w:rPr>
        <w:t>which is</w:t>
      </w:r>
      <w:r w:rsidR="00520E58" w:rsidRPr="00520E58">
        <w:rPr>
          <w:rFonts w:ascii="Arial" w:hAnsi="Arial" w:cs="Arial"/>
          <w:bCs/>
          <w:sz w:val="24"/>
          <w:szCs w:val="24"/>
        </w:rPr>
        <w:t xml:space="preserve"> an additional £5.04m above what had</w:t>
      </w:r>
      <w:r w:rsidR="00520E58" w:rsidRPr="62DBC600">
        <w:rPr>
          <w:rFonts w:ascii="Arial" w:hAnsi="Arial" w:cs="Arial"/>
          <w:sz w:val="24"/>
          <w:szCs w:val="24"/>
        </w:rPr>
        <w:t xml:space="preserve"> </w:t>
      </w:r>
      <w:r w:rsidR="00B1670C" w:rsidRPr="62DBC600">
        <w:rPr>
          <w:rFonts w:ascii="Arial" w:hAnsi="Arial" w:cs="Arial"/>
          <w:sz w:val="24"/>
          <w:szCs w:val="24"/>
        </w:rPr>
        <w:t>been</w:t>
      </w:r>
      <w:r w:rsidR="00520E58" w:rsidRPr="00520E58">
        <w:rPr>
          <w:rFonts w:ascii="Arial" w:hAnsi="Arial" w:cs="Arial"/>
          <w:bCs/>
          <w:sz w:val="24"/>
          <w:szCs w:val="24"/>
        </w:rPr>
        <w:t xml:space="preserve"> assumed in previous MTFF versions.</w:t>
      </w:r>
    </w:p>
    <w:p w14:paraId="45B3B28F" w14:textId="07E11AF9" w:rsidR="00520E58" w:rsidRPr="00520E58" w:rsidRDefault="00520E58" w:rsidP="00520E58">
      <w:pPr>
        <w:pStyle w:val="ListParagraph"/>
        <w:ind w:left="1080" w:firstLine="0"/>
        <w:rPr>
          <w:rFonts w:ascii="Arial" w:hAnsi="Arial" w:cs="Arial"/>
          <w:sz w:val="24"/>
          <w:szCs w:val="24"/>
        </w:rPr>
      </w:pPr>
    </w:p>
    <w:p w14:paraId="6D70DEC1" w14:textId="1EFC4E1E" w:rsidR="00C3402C" w:rsidRPr="00C3402C" w:rsidRDefault="06118B34" w:rsidP="00C3402C">
      <w:pPr>
        <w:pStyle w:val="ListParagraph"/>
        <w:numPr>
          <w:ilvl w:val="0"/>
          <w:numId w:val="3"/>
        </w:numPr>
        <w:rPr>
          <w:rFonts w:ascii="Arial" w:hAnsi="Arial" w:cs="Arial"/>
          <w:sz w:val="24"/>
          <w:szCs w:val="24"/>
          <w:lang w:val="en-GB"/>
        </w:rPr>
      </w:pPr>
      <w:r w:rsidRPr="7C45953C">
        <w:rPr>
          <w:rFonts w:ascii="Arial" w:hAnsi="Arial" w:cs="Arial"/>
          <w:sz w:val="24"/>
          <w:szCs w:val="24"/>
          <w:lang w:val="en-GB"/>
        </w:rPr>
        <w:t>While</w:t>
      </w:r>
      <w:r w:rsidRPr="00C3402C">
        <w:rPr>
          <w:rFonts w:ascii="Arial" w:hAnsi="Arial" w:cs="Arial"/>
          <w:sz w:val="24"/>
          <w:szCs w:val="24"/>
          <w:lang w:val="en-GB"/>
        </w:rPr>
        <w:t xml:space="preserve"> the grant position is more favourable than </w:t>
      </w:r>
      <w:r w:rsidRPr="7C45953C">
        <w:rPr>
          <w:rFonts w:ascii="Arial" w:hAnsi="Arial" w:cs="Arial"/>
          <w:sz w:val="24"/>
          <w:szCs w:val="24"/>
          <w:lang w:val="en-GB"/>
        </w:rPr>
        <w:t>previously assumed</w:t>
      </w:r>
      <w:r w:rsidRPr="00C3402C">
        <w:rPr>
          <w:rFonts w:ascii="Arial" w:hAnsi="Arial" w:cs="Arial"/>
          <w:sz w:val="24"/>
          <w:szCs w:val="24"/>
          <w:lang w:val="en-GB"/>
        </w:rPr>
        <w:t xml:space="preserve"> within the MTFF, it has been confirmed that no additional funding will be </w:t>
      </w:r>
      <w:r w:rsidRPr="7C45953C">
        <w:rPr>
          <w:rFonts w:ascii="Arial" w:hAnsi="Arial" w:cs="Arial"/>
          <w:sz w:val="24"/>
          <w:szCs w:val="24"/>
          <w:lang w:val="en-GB"/>
        </w:rPr>
        <w:t>made available</w:t>
      </w:r>
      <w:r w:rsidRPr="00C3402C">
        <w:rPr>
          <w:rFonts w:ascii="Arial" w:hAnsi="Arial" w:cs="Arial"/>
          <w:sz w:val="24"/>
          <w:szCs w:val="24"/>
          <w:lang w:val="en-GB"/>
        </w:rPr>
        <w:t xml:space="preserve"> </w:t>
      </w:r>
      <w:r w:rsidR="00CE2ACF">
        <w:rPr>
          <w:rFonts w:ascii="Arial" w:hAnsi="Arial" w:cs="Arial"/>
          <w:sz w:val="24"/>
          <w:szCs w:val="24"/>
          <w:lang w:val="en-GB"/>
        </w:rPr>
        <w:t xml:space="preserve">in </w:t>
      </w:r>
      <w:r w:rsidR="00E120A5">
        <w:rPr>
          <w:rFonts w:ascii="Arial" w:hAnsi="Arial" w:cs="Arial"/>
          <w:sz w:val="24"/>
          <w:szCs w:val="24"/>
          <w:lang w:val="en-GB"/>
        </w:rPr>
        <w:t xml:space="preserve">2026/27 </w:t>
      </w:r>
      <w:r w:rsidRPr="00C3402C">
        <w:rPr>
          <w:rFonts w:ascii="Arial" w:hAnsi="Arial" w:cs="Arial"/>
          <w:sz w:val="24"/>
          <w:szCs w:val="24"/>
          <w:lang w:val="en-GB"/>
        </w:rPr>
        <w:t xml:space="preserve">should the </w:t>
      </w:r>
      <w:r w:rsidRPr="7C45953C">
        <w:rPr>
          <w:rFonts w:ascii="Arial" w:hAnsi="Arial" w:cs="Arial"/>
          <w:sz w:val="24"/>
          <w:szCs w:val="24"/>
          <w:lang w:val="en-GB"/>
        </w:rPr>
        <w:t xml:space="preserve">actual </w:t>
      </w:r>
      <w:r w:rsidRPr="00C3402C">
        <w:rPr>
          <w:rFonts w:ascii="Arial" w:hAnsi="Arial" w:cs="Arial"/>
          <w:sz w:val="24"/>
          <w:szCs w:val="24"/>
          <w:lang w:val="en-GB"/>
        </w:rPr>
        <w:t>pay award exceed the budgeted</w:t>
      </w:r>
      <w:r w:rsidRPr="7C45953C">
        <w:rPr>
          <w:rFonts w:ascii="Arial" w:hAnsi="Arial" w:cs="Arial"/>
          <w:sz w:val="24"/>
          <w:szCs w:val="24"/>
          <w:lang w:val="en-GB"/>
        </w:rPr>
        <w:t xml:space="preserve"> level.</w:t>
      </w:r>
      <w:r w:rsidRPr="00C3402C">
        <w:rPr>
          <w:rFonts w:ascii="Arial" w:hAnsi="Arial" w:cs="Arial"/>
          <w:sz w:val="24"/>
          <w:szCs w:val="24"/>
          <w:lang w:val="en-GB"/>
        </w:rPr>
        <w:t xml:space="preserve"> Consequently, </w:t>
      </w:r>
      <w:r w:rsidRPr="7C45953C">
        <w:rPr>
          <w:rFonts w:ascii="Arial" w:hAnsi="Arial" w:cs="Arial"/>
          <w:sz w:val="24"/>
          <w:szCs w:val="24"/>
          <w:lang w:val="en-GB"/>
        </w:rPr>
        <w:t xml:space="preserve">the </w:t>
      </w:r>
      <w:r w:rsidRPr="00C3402C">
        <w:rPr>
          <w:rFonts w:ascii="Arial" w:hAnsi="Arial" w:cs="Arial"/>
          <w:sz w:val="24"/>
          <w:szCs w:val="24"/>
          <w:lang w:val="en-GB"/>
        </w:rPr>
        <w:t xml:space="preserve">MTFF has been </w:t>
      </w:r>
      <w:r w:rsidRPr="7C45953C">
        <w:rPr>
          <w:rFonts w:ascii="Arial" w:hAnsi="Arial" w:cs="Arial"/>
          <w:sz w:val="24"/>
          <w:szCs w:val="24"/>
          <w:lang w:val="en-GB"/>
        </w:rPr>
        <w:t>updated</w:t>
      </w:r>
      <w:r w:rsidRPr="00C3402C">
        <w:rPr>
          <w:rFonts w:ascii="Arial" w:hAnsi="Arial" w:cs="Arial"/>
          <w:sz w:val="24"/>
          <w:szCs w:val="24"/>
          <w:lang w:val="en-GB"/>
        </w:rPr>
        <w:t xml:space="preserve"> to reflect a 3% pay award</w:t>
      </w:r>
      <w:r w:rsidRPr="7C45953C">
        <w:rPr>
          <w:rFonts w:ascii="Arial" w:hAnsi="Arial" w:cs="Arial"/>
          <w:sz w:val="24"/>
          <w:szCs w:val="24"/>
          <w:lang w:val="en-GB"/>
        </w:rPr>
        <w:t>—aligned</w:t>
      </w:r>
      <w:r w:rsidRPr="00C3402C">
        <w:rPr>
          <w:rFonts w:ascii="Arial" w:hAnsi="Arial" w:cs="Arial"/>
          <w:sz w:val="24"/>
          <w:szCs w:val="24"/>
          <w:lang w:val="en-GB"/>
        </w:rPr>
        <w:t xml:space="preserve"> with </w:t>
      </w:r>
      <w:r w:rsidRPr="7C45953C">
        <w:rPr>
          <w:rFonts w:ascii="Arial" w:hAnsi="Arial" w:cs="Arial"/>
          <w:sz w:val="24"/>
          <w:szCs w:val="24"/>
          <w:lang w:val="en-GB"/>
        </w:rPr>
        <w:t xml:space="preserve">current </w:t>
      </w:r>
      <w:r w:rsidRPr="00C3402C">
        <w:rPr>
          <w:rFonts w:ascii="Arial" w:hAnsi="Arial" w:cs="Arial"/>
          <w:sz w:val="24"/>
          <w:szCs w:val="24"/>
          <w:lang w:val="en-GB"/>
        </w:rPr>
        <w:t>projected trends</w:t>
      </w:r>
      <w:r w:rsidRPr="7C45953C">
        <w:rPr>
          <w:rFonts w:ascii="Arial" w:hAnsi="Arial" w:cs="Arial"/>
          <w:sz w:val="24"/>
          <w:szCs w:val="24"/>
          <w:lang w:val="en-GB"/>
        </w:rPr>
        <w:t>—in place of the prior</w:t>
      </w:r>
      <w:r w:rsidRPr="00C3402C">
        <w:rPr>
          <w:rFonts w:ascii="Arial" w:hAnsi="Arial" w:cs="Arial"/>
          <w:sz w:val="24"/>
          <w:szCs w:val="24"/>
          <w:lang w:val="en-GB"/>
        </w:rPr>
        <w:t xml:space="preserve"> 2% assumption. This </w:t>
      </w:r>
      <w:r w:rsidRPr="7C45953C">
        <w:rPr>
          <w:rFonts w:ascii="Arial" w:hAnsi="Arial" w:cs="Arial"/>
          <w:sz w:val="24"/>
          <w:szCs w:val="24"/>
          <w:lang w:val="en-GB"/>
        </w:rPr>
        <w:t>revision</w:t>
      </w:r>
      <w:r w:rsidRPr="00C3402C">
        <w:rPr>
          <w:rFonts w:ascii="Arial" w:hAnsi="Arial" w:cs="Arial"/>
          <w:sz w:val="24"/>
          <w:szCs w:val="24"/>
          <w:lang w:val="en-GB"/>
        </w:rPr>
        <w:t xml:space="preserve"> results in additional </w:t>
      </w:r>
      <w:r w:rsidRPr="7C45953C">
        <w:rPr>
          <w:rFonts w:ascii="Arial" w:hAnsi="Arial" w:cs="Arial"/>
          <w:sz w:val="24"/>
          <w:szCs w:val="24"/>
          <w:lang w:val="en-GB"/>
        </w:rPr>
        <w:t>cost</w:t>
      </w:r>
      <w:r w:rsidR="1F652A4D" w:rsidRPr="7C45953C">
        <w:rPr>
          <w:rFonts w:ascii="Arial" w:hAnsi="Arial" w:cs="Arial"/>
          <w:sz w:val="24"/>
          <w:szCs w:val="24"/>
          <w:lang w:val="en-GB"/>
        </w:rPr>
        <w:t>s</w:t>
      </w:r>
      <w:r w:rsidRPr="00C3402C">
        <w:rPr>
          <w:rFonts w:ascii="Arial" w:hAnsi="Arial" w:cs="Arial"/>
          <w:sz w:val="24"/>
          <w:szCs w:val="24"/>
          <w:lang w:val="en-GB"/>
        </w:rPr>
        <w:t xml:space="preserve"> of £3.</w:t>
      </w:r>
      <w:r w:rsidRPr="7C45953C">
        <w:rPr>
          <w:rFonts w:ascii="Arial" w:hAnsi="Arial" w:cs="Arial"/>
          <w:sz w:val="24"/>
          <w:szCs w:val="24"/>
          <w:lang w:val="en-GB"/>
        </w:rPr>
        <w:t>271 million in</w:t>
      </w:r>
      <w:r w:rsidRPr="00C3402C">
        <w:rPr>
          <w:rFonts w:ascii="Arial" w:hAnsi="Arial" w:cs="Arial"/>
          <w:sz w:val="24"/>
          <w:szCs w:val="24"/>
          <w:lang w:val="en-GB"/>
        </w:rPr>
        <w:t xml:space="preserve"> 2026/27.</w:t>
      </w:r>
      <w:r w:rsidR="00A02626">
        <w:rPr>
          <w:rFonts w:ascii="Arial" w:hAnsi="Arial" w:cs="Arial"/>
          <w:sz w:val="24"/>
          <w:szCs w:val="24"/>
          <w:lang w:val="en-GB"/>
        </w:rPr>
        <w:t xml:space="preserve">  If the pay award is less than 3% then additional costs to this level will not materialise.</w:t>
      </w:r>
    </w:p>
    <w:p w14:paraId="4C123E6E" w14:textId="40469756" w:rsidR="5CD31D53" w:rsidRDefault="5CD31D53" w:rsidP="5CD31D53">
      <w:pPr>
        <w:pStyle w:val="ListParagraph"/>
        <w:ind w:left="1080"/>
        <w:rPr>
          <w:rFonts w:ascii="Arial" w:hAnsi="Arial" w:cs="Arial"/>
          <w:sz w:val="24"/>
          <w:szCs w:val="24"/>
          <w:lang w:val="en-GB"/>
        </w:rPr>
      </w:pPr>
    </w:p>
    <w:p w14:paraId="2EF5A257" w14:textId="3FC8F08E" w:rsidR="7C45953C" w:rsidRPr="002260B2" w:rsidRDefault="51367799" w:rsidP="43732871">
      <w:pPr>
        <w:pStyle w:val="ListParagraph"/>
        <w:numPr>
          <w:ilvl w:val="0"/>
          <w:numId w:val="3"/>
        </w:numPr>
        <w:rPr>
          <w:rFonts w:ascii="Arial" w:hAnsi="Arial" w:cs="Arial"/>
          <w:sz w:val="24"/>
          <w:szCs w:val="24"/>
          <w:lang w:val="en-GB"/>
        </w:rPr>
      </w:pPr>
      <w:r w:rsidRPr="43732871">
        <w:rPr>
          <w:rFonts w:ascii="Arial" w:hAnsi="Arial" w:cs="Arial"/>
          <w:sz w:val="24"/>
          <w:szCs w:val="24"/>
          <w:lang w:val="en-GB"/>
        </w:rPr>
        <w:t>On 16 January, notification was received indicating that an additional £2.14m may be allocated to support a further neighbourhood uplift, with a requirement to deploy 74 additional resources into neighbourhoods. At the time of preparing this report, insufficient information was available to incorporate this into the budget, although further detail is expected as part of the final settlement at the end of January.</w:t>
      </w:r>
    </w:p>
    <w:p w14:paraId="0BB3E260" w14:textId="546C10D2" w:rsidR="3F80E130" w:rsidRDefault="3F80E130" w:rsidP="428EEE08">
      <w:pPr>
        <w:rPr>
          <w:rFonts w:ascii="Arial" w:hAnsi="Arial" w:cs="Arial"/>
          <w:sz w:val="24"/>
          <w:szCs w:val="24"/>
          <w:lang w:val="en-GB"/>
        </w:rPr>
      </w:pPr>
    </w:p>
    <w:p w14:paraId="5D547E1F" w14:textId="7F64E326" w:rsidR="43732871" w:rsidRDefault="43732871"/>
    <w:p w14:paraId="743D2C84" w14:textId="166AC616" w:rsidR="00DA5040" w:rsidRPr="00AE7912" w:rsidRDefault="4AE830E9" w:rsidP="43732871">
      <w:pPr>
        <w:jc w:val="both"/>
        <w:rPr>
          <w:rFonts w:ascii="Arial" w:hAnsi="Arial" w:cs="Arial"/>
          <w:sz w:val="24"/>
          <w:szCs w:val="24"/>
        </w:rPr>
      </w:pPr>
      <w:r w:rsidRPr="43732871">
        <w:rPr>
          <w:rFonts w:ascii="Arial" w:hAnsi="Arial" w:cs="Arial"/>
          <w:sz w:val="24"/>
          <w:szCs w:val="24"/>
        </w:rPr>
        <w:t>3</w:t>
      </w:r>
      <w:r w:rsidR="17C342CD" w:rsidRPr="43732871">
        <w:rPr>
          <w:rFonts w:ascii="Arial" w:hAnsi="Arial" w:cs="Arial"/>
          <w:sz w:val="24"/>
          <w:szCs w:val="24"/>
        </w:rPr>
        <w:t>.</w:t>
      </w:r>
      <w:r w:rsidR="00D95A1F">
        <w:rPr>
          <w:rFonts w:ascii="Arial" w:hAnsi="Arial" w:cs="Arial"/>
          <w:sz w:val="24"/>
          <w:szCs w:val="24"/>
        </w:rPr>
        <w:t>3</w:t>
      </w:r>
      <w:r w:rsidR="00914DA5">
        <w:tab/>
      </w:r>
      <w:r w:rsidR="17C342CD" w:rsidRPr="43732871">
        <w:rPr>
          <w:rFonts w:ascii="Arial" w:hAnsi="Arial" w:cs="Arial"/>
          <w:b/>
          <w:bCs/>
          <w:sz w:val="24"/>
          <w:szCs w:val="24"/>
        </w:rPr>
        <w:t>Community Safety Fund</w:t>
      </w:r>
    </w:p>
    <w:p w14:paraId="69E1C128" w14:textId="77777777" w:rsidR="00DA5040" w:rsidRPr="00AE7912" w:rsidRDefault="00DA5040" w:rsidP="00BA0870">
      <w:pPr>
        <w:ind w:left="709" w:hanging="709"/>
        <w:rPr>
          <w:rFonts w:ascii="Arial" w:hAnsi="Arial" w:cs="Arial"/>
          <w:sz w:val="24"/>
          <w:szCs w:val="24"/>
        </w:rPr>
      </w:pPr>
    </w:p>
    <w:p w14:paraId="460CEEF7" w14:textId="7D064025" w:rsidR="0075329A" w:rsidRPr="006C2FAB" w:rsidRDefault="419B0E27" w:rsidP="43732871">
      <w:pPr>
        <w:ind w:left="709"/>
        <w:rPr>
          <w:rFonts w:ascii="Arial" w:hAnsi="Arial" w:cs="Arial"/>
          <w:sz w:val="24"/>
          <w:szCs w:val="24"/>
        </w:rPr>
      </w:pPr>
      <w:r w:rsidRPr="43732871">
        <w:rPr>
          <w:rFonts w:ascii="Arial" w:hAnsi="Arial" w:cs="Arial"/>
          <w:sz w:val="24"/>
          <w:szCs w:val="24"/>
        </w:rPr>
        <w:t xml:space="preserve">The 2026/27 budget includes the Community Safety Fund (CSF). The use of </w:t>
      </w:r>
      <w:r w:rsidR="44CF79FF">
        <w:tab/>
      </w:r>
      <w:r w:rsidRPr="43732871">
        <w:rPr>
          <w:rFonts w:ascii="Arial" w:hAnsi="Arial" w:cs="Arial"/>
          <w:sz w:val="24"/>
          <w:szCs w:val="24"/>
        </w:rPr>
        <w:t xml:space="preserve">this funding is under review as part of the wider budget setting processes for </w:t>
      </w:r>
      <w:r w:rsidR="44CF79FF">
        <w:tab/>
      </w:r>
      <w:r w:rsidRPr="43732871">
        <w:rPr>
          <w:rFonts w:ascii="Arial" w:hAnsi="Arial" w:cs="Arial"/>
          <w:sz w:val="24"/>
          <w:szCs w:val="24"/>
        </w:rPr>
        <w:t>2026/27</w:t>
      </w:r>
      <w:r w:rsidR="713565D9" w:rsidRPr="0584DD8E">
        <w:rPr>
          <w:rFonts w:ascii="Arial" w:hAnsi="Arial" w:cs="Arial"/>
          <w:sz w:val="24"/>
          <w:szCs w:val="24"/>
        </w:rPr>
        <w:t xml:space="preserve"> including confirmation of other grant funding streams</w:t>
      </w:r>
      <w:r w:rsidR="4EE72F73" w:rsidRPr="0584DD8E">
        <w:rPr>
          <w:rFonts w:ascii="Arial" w:hAnsi="Arial" w:cs="Arial"/>
          <w:sz w:val="24"/>
          <w:szCs w:val="24"/>
        </w:rPr>
        <w:t>.</w:t>
      </w:r>
      <w:r w:rsidR="4EE72F73" w:rsidRPr="43732871">
        <w:rPr>
          <w:rFonts w:ascii="Arial" w:hAnsi="Arial" w:cs="Arial"/>
          <w:sz w:val="24"/>
          <w:szCs w:val="24"/>
        </w:rPr>
        <w:t xml:space="preserve"> While this is </w:t>
      </w:r>
      <w:r w:rsidR="4EE72F73" w:rsidRPr="43732871">
        <w:rPr>
          <w:rFonts w:ascii="Arial" w:hAnsi="Arial" w:cs="Arial"/>
          <w:sz w:val="24"/>
          <w:szCs w:val="24"/>
        </w:rPr>
        <w:lastRenderedPageBreak/>
        <w:t xml:space="preserve">underway a </w:t>
      </w:r>
      <w:proofErr w:type="gramStart"/>
      <w:r w:rsidR="4EE72F73" w:rsidRPr="43732871">
        <w:rPr>
          <w:rFonts w:ascii="Arial" w:hAnsi="Arial" w:cs="Arial"/>
          <w:sz w:val="24"/>
          <w:szCs w:val="24"/>
        </w:rPr>
        <w:t>three month</w:t>
      </w:r>
      <w:proofErr w:type="gramEnd"/>
      <w:r w:rsidR="4EE72F73" w:rsidRPr="43732871">
        <w:rPr>
          <w:rFonts w:ascii="Arial" w:hAnsi="Arial" w:cs="Arial"/>
          <w:sz w:val="24"/>
          <w:szCs w:val="24"/>
        </w:rPr>
        <w:t xml:space="preserve"> extension </w:t>
      </w:r>
      <w:r w:rsidRPr="43732871">
        <w:rPr>
          <w:rFonts w:ascii="Arial" w:hAnsi="Arial" w:cs="Arial"/>
          <w:sz w:val="24"/>
          <w:szCs w:val="24"/>
        </w:rPr>
        <w:t xml:space="preserve">to current arrangements has been awarded to all districts </w:t>
      </w:r>
      <w:r w:rsidR="4EE72F73" w:rsidRPr="43732871">
        <w:rPr>
          <w:rFonts w:ascii="Arial" w:hAnsi="Arial" w:cs="Arial"/>
          <w:sz w:val="24"/>
          <w:szCs w:val="24"/>
        </w:rPr>
        <w:t>to better enable local planning and continuity of services</w:t>
      </w:r>
      <w:r w:rsidRPr="43732871">
        <w:rPr>
          <w:rFonts w:ascii="Arial" w:hAnsi="Arial" w:cs="Arial"/>
          <w:sz w:val="24"/>
          <w:szCs w:val="24"/>
        </w:rPr>
        <w:t>.</w:t>
      </w:r>
    </w:p>
    <w:p w14:paraId="5873381A" w14:textId="2ABFDCFC" w:rsidR="0075329A" w:rsidRDefault="0075329A" w:rsidP="6E11A7B4">
      <w:pPr>
        <w:ind w:left="709"/>
        <w:jc w:val="both"/>
        <w:rPr>
          <w:rFonts w:ascii="Arial" w:hAnsi="Arial" w:cs="Arial"/>
          <w:sz w:val="24"/>
          <w:szCs w:val="24"/>
        </w:rPr>
      </w:pPr>
    </w:p>
    <w:bookmarkEnd w:id="2"/>
    <w:p w14:paraId="61425125" w14:textId="419C4565" w:rsidR="00DA5040" w:rsidRPr="00AE7912" w:rsidRDefault="4AE830E9" w:rsidP="00D95A1F">
      <w:pPr>
        <w:ind w:left="709" w:hanging="709"/>
        <w:rPr>
          <w:rFonts w:ascii="Arial" w:hAnsi="Arial" w:cs="Arial"/>
          <w:b/>
          <w:bCs/>
          <w:sz w:val="24"/>
          <w:szCs w:val="24"/>
        </w:rPr>
      </w:pPr>
      <w:r w:rsidRPr="43732871">
        <w:rPr>
          <w:rFonts w:ascii="Arial" w:hAnsi="Arial" w:cs="Arial"/>
          <w:sz w:val="24"/>
          <w:szCs w:val="24"/>
        </w:rPr>
        <w:t>3</w:t>
      </w:r>
      <w:r w:rsidR="17C342CD" w:rsidRPr="43732871">
        <w:rPr>
          <w:rFonts w:ascii="Arial" w:hAnsi="Arial" w:cs="Arial"/>
          <w:sz w:val="24"/>
          <w:szCs w:val="24"/>
        </w:rPr>
        <w:t>.</w:t>
      </w:r>
      <w:r w:rsidR="00D95A1F">
        <w:rPr>
          <w:rFonts w:ascii="Arial" w:hAnsi="Arial" w:cs="Arial"/>
          <w:sz w:val="24"/>
          <w:szCs w:val="24"/>
        </w:rPr>
        <w:t>4</w:t>
      </w:r>
      <w:r w:rsidR="00914DA5">
        <w:tab/>
      </w:r>
      <w:r w:rsidR="17C342CD" w:rsidRPr="43732871">
        <w:rPr>
          <w:rFonts w:ascii="Arial" w:hAnsi="Arial" w:cs="Arial"/>
          <w:b/>
          <w:bCs/>
          <w:sz w:val="24"/>
          <w:szCs w:val="24"/>
        </w:rPr>
        <w:t>Counter Terrorism Specific Grant</w:t>
      </w:r>
    </w:p>
    <w:p w14:paraId="482FECE1" w14:textId="77777777" w:rsidR="00DA5040" w:rsidRPr="00AE7912" w:rsidRDefault="00DA5040" w:rsidP="007510F1">
      <w:pPr>
        <w:ind w:left="709" w:hanging="709"/>
        <w:jc w:val="both"/>
        <w:rPr>
          <w:rFonts w:ascii="Arial" w:hAnsi="Arial" w:cs="Arial"/>
          <w:sz w:val="24"/>
          <w:szCs w:val="24"/>
        </w:rPr>
      </w:pPr>
    </w:p>
    <w:p w14:paraId="719F57EA" w14:textId="29E6D760" w:rsidR="00DA5040" w:rsidRPr="00AE7912" w:rsidRDefault="17C342CD" w:rsidP="43732871">
      <w:pPr>
        <w:ind w:left="709"/>
        <w:rPr>
          <w:rFonts w:ascii="Arial" w:hAnsi="Arial" w:cs="Arial"/>
          <w:sz w:val="24"/>
          <w:szCs w:val="24"/>
        </w:rPr>
      </w:pPr>
      <w:r w:rsidRPr="43732871">
        <w:rPr>
          <w:rFonts w:ascii="Arial" w:hAnsi="Arial" w:cs="Arial"/>
          <w:sz w:val="24"/>
          <w:szCs w:val="24"/>
        </w:rPr>
        <w:t xml:space="preserve">Allocations to Counter Terrorism </w:t>
      </w:r>
      <w:r w:rsidR="267D53B1" w:rsidRPr="43732871">
        <w:rPr>
          <w:rFonts w:ascii="Arial" w:hAnsi="Arial" w:cs="Arial"/>
          <w:sz w:val="24"/>
          <w:szCs w:val="24"/>
        </w:rPr>
        <w:t>U</w:t>
      </w:r>
      <w:r w:rsidRPr="43732871">
        <w:rPr>
          <w:rFonts w:ascii="Arial" w:hAnsi="Arial" w:cs="Arial"/>
          <w:sz w:val="24"/>
          <w:szCs w:val="24"/>
        </w:rPr>
        <w:t>nits will be announced further into the year by</w:t>
      </w:r>
      <w:r w:rsidR="1316A6BB" w:rsidRPr="43732871">
        <w:rPr>
          <w:rFonts w:ascii="Arial" w:hAnsi="Arial" w:cs="Arial"/>
          <w:sz w:val="24"/>
          <w:szCs w:val="24"/>
        </w:rPr>
        <w:t xml:space="preserve"> the</w:t>
      </w:r>
      <w:r w:rsidRPr="43732871">
        <w:rPr>
          <w:rFonts w:ascii="Arial" w:hAnsi="Arial" w:cs="Arial"/>
          <w:sz w:val="24"/>
          <w:szCs w:val="24"/>
        </w:rPr>
        <w:t xml:space="preserve"> </w:t>
      </w:r>
      <w:r w:rsidR="06D9AB38" w:rsidRPr="43732871">
        <w:rPr>
          <w:rFonts w:ascii="Arial" w:hAnsi="Arial" w:cs="Arial"/>
          <w:sz w:val="24"/>
          <w:szCs w:val="24"/>
        </w:rPr>
        <w:t>Government but</w:t>
      </w:r>
      <w:r w:rsidRPr="43732871">
        <w:rPr>
          <w:rFonts w:ascii="Arial" w:hAnsi="Arial" w:cs="Arial"/>
          <w:sz w:val="24"/>
          <w:szCs w:val="24"/>
        </w:rPr>
        <w:t xml:space="preserve"> will not be made public. Funding will be </w:t>
      </w:r>
      <w:proofErr w:type="gramStart"/>
      <w:r w:rsidRPr="43732871">
        <w:rPr>
          <w:rFonts w:ascii="Arial" w:hAnsi="Arial" w:cs="Arial"/>
          <w:sz w:val="24"/>
          <w:szCs w:val="24"/>
        </w:rPr>
        <w:t>increased overall</w:t>
      </w:r>
      <w:proofErr w:type="gramEnd"/>
      <w:r w:rsidRPr="43732871">
        <w:rPr>
          <w:rFonts w:ascii="Arial" w:hAnsi="Arial" w:cs="Arial"/>
          <w:sz w:val="24"/>
          <w:szCs w:val="24"/>
        </w:rPr>
        <w:t xml:space="preserve"> nationally. </w:t>
      </w:r>
    </w:p>
    <w:p w14:paraId="2AF56F31" w14:textId="77777777" w:rsidR="00F35A92" w:rsidRPr="00AE7912" w:rsidRDefault="00F35A92" w:rsidP="007510F1">
      <w:pPr>
        <w:ind w:left="709" w:hanging="709"/>
        <w:jc w:val="both"/>
        <w:rPr>
          <w:rFonts w:ascii="Arial" w:hAnsi="Arial" w:cs="Arial"/>
          <w:sz w:val="24"/>
          <w:szCs w:val="24"/>
        </w:rPr>
      </w:pPr>
    </w:p>
    <w:p w14:paraId="5F8FCEFD" w14:textId="0D8082CE" w:rsidR="00DA5040" w:rsidRPr="00AE7912" w:rsidRDefault="00914DA5" w:rsidP="007510F1">
      <w:pPr>
        <w:ind w:left="709" w:hanging="709"/>
        <w:rPr>
          <w:rFonts w:ascii="Arial" w:hAnsi="Arial" w:cs="Arial"/>
          <w:sz w:val="24"/>
          <w:szCs w:val="24"/>
        </w:rPr>
      </w:pPr>
      <w:r w:rsidRPr="00AE7912">
        <w:rPr>
          <w:rFonts w:ascii="Arial" w:hAnsi="Arial" w:cs="Arial"/>
          <w:sz w:val="24"/>
          <w:szCs w:val="24"/>
        </w:rPr>
        <w:t>3</w:t>
      </w:r>
      <w:r w:rsidR="00DA5040" w:rsidRPr="00AE7912">
        <w:rPr>
          <w:rFonts w:ascii="Arial" w:hAnsi="Arial" w:cs="Arial"/>
          <w:sz w:val="24"/>
          <w:szCs w:val="24"/>
        </w:rPr>
        <w:t>.</w:t>
      </w:r>
      <w:r w:rsidR="00D95A1F">
        <w:rPr>
          <w:rFonts w:ascii="Arial" w:hAnsi="Arial" w:cs="Arial"/>
          <w:sz w:val="24"/>
          <w:szCs w:val="24"/>
        </w:rPr>
        <w:t>5</w:t>
      </w:r>
      <w:r w:rsidR="00DA5040" w:rsidRPr="00AE7912">
        <w:rPr>
          <w:rFonts w:ascii="Arial" w:hAnsi="Arial" w:cs="Arial"/>
          <w:b/>
          <w:sz w:val="24"/>
          <w:szCs w:val="24"/>
        </w:rPr>
        <w:tab/>
        <w:t>Capital Grant</w:t>
      </w:r>
      <w:r w:rsidR="00DA5040" w:rsidRPr="00AE7912">
        <w:rPr>
          <w:rFonts w:ascii="Arial" w:hAnsi="Arial" w:cs="Arial"/>
          <w:sz w:val="24"/>
          <w:szCs w:val="24"/>
        </w:rPr>
        <w:t xml:space="preserve"> </w:t>
      </w:r>
    </w:p>
    <w:p w14:paraId="2B049B79" w14:textId="77777777" w:rsidR="00DA5040" w:rsidRPr="00AE7912" w:rsidRDefault="00DA5040" w:rsidP="007510F1">
      <w:pPr>
        <w:ind w:left="709" w:hanging="709"/>
        <w:rPr>
          <w:rFonts w:ascii="Arial" w:hAnsi="Arial" w:cs="Arial"/>
          <w:sz w:val="24"/>
          <w:szCs w:val="24"/>
        </w:rPr>
      </w:pPr>
    </w:p>
    <w:p w14:paraId="52FD926F" w14:textId="2BD00514" w:rsidR="00651FF5" w:rsidRPr="003F3F9E" w:rsidRDefault="0057600A" w:rsidP="003F3F9E">
      <w:pPr>
        <w:ind w:left="709"/>
        <w:rPr>
          <w:rFonts w:ascii="Arial" w:hAnsi="Arial" w:cs="Arial"/>
          <w:sz w:val="24"/>
          <w:szCs w:val="24"/>
        </w:rPr>
      </w:pPr>
      <w:r w:rsidRPr="00AE7912">
        <w:rPr>
          <w:rFonts w:ascii="Arial" w:hAnsi="Arial" w:cs="Arial"/>
          <w:sz w:val="24"/>
          <w:szCs w:val="24"/>
        </w:rPr>
        <w:t xml:space="preserve">No </w:t>
      </w:r>
      <w:r w:rsidR="003F1877" w:rsidRPr="00AE7912">
        <w:rPr>
          <w:rFonts w:ascii="Arial" w:hAnsi="Arial" w:cs="Arial"/>
          <w:sz w:val="24"/>
          <w:szCs w:val="24"/>
        </w:rPr>
        <w:t>c</w:t>
      </w:r>
      <w:r w:rsidR="00DA5040" w:rsidRPr="00AE7912">
        <w:rPr>
          <w:rFonts w:ascii="Arial" w:hAnsi="Arial" w:cs="Arial"/>
          <w:sz w:val="24"/>
          <w:szCs w:val="24"/>
        </w:rPr>
        <w:t xml:space="preserve">apital grants </w:t>
      </w:r>
      <w:r w:rsidR="00F33006">
        <w:rPr>
          <w:rFonts w:ascii="Arial" w:hAnsi="Arial" w:cs="Arial"/>
          <w:sz w:val="24"/>
          <w:szCs w:val="24"/>
        </w:rPr>
        <w:t xml:space="preserve">have been </w:t>
      </w:r>
      <w:r w:rsidR="00DA5040" w:rsidRPr="00AE7912">
        <w:rPr>
          <w:rFonts w:ascii="Arial" w:hAnsi="Arial" w:cs="Arial"/>
          <w:sz w:val="24"/>
          <w:szCs w:val="24"/>
        </w:rPr>
        <w:t xml:space="preserve">provided </w:t>
      </w:r>
      <w:r w:rsidR="00F33006">
        <w:rPr>
          <w:rFonts w:ascii="Arial" w:hAnsi="Arial" w:cs="Arial"/>
          <w:sz w:val="24"/>
          <w:szCs w:val="24"/>
        </w:rPr>
        <w:t>since</w:t>
      </w:r>
      <w:r w:rsidR="00DA5040" w:rsidRPr="00AE7912">
        <w:rPr>
          <w:rFonts w:ascii="Arial" w:hAnsi="Arial" w:cs="Arial"/>
          <w:sz w:val="24"/>
          <w:szCs w:val="24"/>
        </w:rPr>
        <w:t xml:space="preserve"> 2022/23. </w:t>
      </w:r>
    </w:p>
    <w:p w14:paraId="24E41EF6" w14:textId="77777777" w:rsidR="00651FF5" w:rsidRDefault="00651FF5" w:rsidP="00796C4E">
      <w:pPr>
        <w:rPr>
          <w:rFonts w:ascii="Arial" w:hAnsi="Arial" w:cs="Arial"/>
          <w:sz w:val="24"/>
          <w:szCs w:val="24"/>
          <w:highlight w:val="yellow"/>
        </w:rPr>
      </w:pPr>
    </w:p>
    <w:p w14:paraId="1D7C2F5D" w14:textId="77777777" w:rsidR="00651FF5" w:rsidRPr="003A4505" w:rsidRDefault="00651FF5" w:rsidP="00796C4E">
      <w:pPr>
        <w:rPr>
          <w:rFonts w:ascii="Arial" w:hAnsi="Arial" w:cs="Arial"/>
          <w:sz w:val="24"/>
          <w:szCs w:val="24"/>
          <w:highlight w:val="yellow"/>
        </w:rPr>
      </w:pPr>
    </w:p>
    <w:p w14:paraId="3C09569C" w14:textId="63F9DE04" w:rsidR="00656E22" w:rsidRPr="00C779EF" w:rsidRDefault="00914DA5">
      <w:pPr>
        <w:pStyle w:val="ListParagraph"/>
        <w:numPr>
          <w:ilvl w:val="0"/>
          <w:numId w:val="1"/>
        </w:numPr>
        <w:pBdr>
          <w:bottom w:val="single" w:sz="4" w:space="1" w:color="006F81"/>
        </w:pBdr>
        <w:ind w:left="0" w:firstLine="0"/>
        <w:rPr>
          <w:rFonts w:ascii="Arial" w:hAnsi="Arial" w:cs="Arial"/>
          <w:b/>
          <w:bCs/>
          <w:sz w:val="24"/>
          <w:szCs w:val="24"/>
        </w:rPr>
      </w:pPr>
      <w:r w:rsidRPr="00C779EF">
        <w:rPr>
          <w:rFonts w:ascii="Arial" w:hAnsi="Arial" w:cs="Arial"/>
          <w:b/>
          <w:bCs/>
          <w:sz w:val="24"/>
          <w:szCs w:val="24"/>
        </w:rPr>
        <w:t>MEDIUM TERM POSITION</w:t>
      </w:r>
      <w:r w:rsidR="007C7734" w:rsidRPr="00C779EF">
        <w:rPr>
          <w:rFonts w:ascii="Arial" w:hAnsi="Arial" w:cs="Arial"/>
          <w:b/>
          <w:bCs/>
          <w:sz w:val="24"/>
          <w:szCs w:val="24"/>
        </w:rPr>
        <w:t xml:space="preserve"> </w:t>
      </w:r>
    </w:p>
    <w:p w14:paraId="166D9B60" w14:textId="77777777" w:rsidR="00FD6F29" w:rsidRPr="0097199B" w:rsidRDefault="00FD6F29" w:rsidP="00FD6F29">
      <w:pPr>
        <w:pStyle w:val="BodyText"/>
        <w:spacing w:before="7"/>
        <w:ind w:firstLine="709"/>
        <w:rPr>
          <w:rFonts w:ascii="Arial" w:hAnsi="Arial" w:cs="Arial"/>
          <w:b/>
          <w:bCs/>
          <w:lang w:val="en-GB"/>
        </w:rPr>
      </w:pPr>
    </w:p>
    <w:p w14:paraId="3442656E" w14:textId="5BA65090" w:rsidR="00914DA5" w:rsidRPr="0097199B" w:rsidRDefault="00914DA5" w:rsidP="00FD6F29">
      <w:pPr>
        <w:pStyle w:val="BodyText"/>
        <w:spacing w:before="7"/>
        <w:ind w:firstLine="709"/>
        <w:rPr>
          <w:rFonts w:ascii="Arial" w:hAnsi="Arial" w:cs="Arial"/>
          <w:b/>
          <w:bCs/>
          <w:lang w:val="en-GB"/>
        </w:rPr>
      </w:pPr>
      <w:r w:rsidRPr="0097199B">
        <w:rPr>
          <w:rFonts w:ascii="Arial" w:hAnsi="Arial" w:cs="Arial"/>
          <w:b/>
          <w:bCs/>
          <w:lang w:val="en-GB"/>
        </w:rPr>
        <w:t>The Financial Context</w:t>
      </w:r>
    </w:p>
    <w:p w14:paraId="294DB5DB" w14:textId="77777777" w:rsidR="00FD6F29" w:rsidRPr="0097199B" w:rsidRDefault="00FD6F29" w:rsidP="00FD6F29">
      <w:pPr>
        <w:pStyle w:val="BodyText"/>
        <w:spacing w:before="7"/>
        <w:ind w:firstLine="709"/>
        <w:rPr>
          <w:rFonts w:ascii="Arial" w:hAnsi="Arial" w:cs="Arial"/>
          <w:bCs/>
          <w:lang w:val="en-GB"/>
        </w:rPr>
      </w:pPr>
    </w:p>
    <w:p w14:paraId="4628FA89" w14:textId="66A23889" w:rsidR="000366A4" w:rsidRDefault="00914DA5" w:rsidP="000366A4">
      <w:pPr>
        <w:pStyle w:val="BodyText"/>
        <w:spacing w:before="7"/>
        <w:ind w:left="709" w:hanging="709"/>
        <w:rPr>
          <w:rFonts w:ascii="Arial" w:hAnsi="Arial" w:cs="Arial"/>
          <w:bCs/>
        </w:rPr>
      </w:pPr>
      <w:r w:rsidRPr="0097199B">
        <w:rPr>
          <w:rFonts w:ascii="Arial" w:hAnsi="Arial" w:cs="Arial"/>
          <w:bCs/>
          <w:lang w:val="en-GB"/>
        </w:rPr>
        <w:t>4.1</w:t>
      </w:r>
      <w:r w:rsidRPr="0097199B">
        <w:tab/>
      </w:r>
      <w:r w:rsidR="000366A4" w:rsidRPr="000366A4">
        <w:rPr>
          <w:rFonts w:ascii="Arial" w:hAnsi="Arial" w:cs="Arial"/>
          <w:bCs/>
        </w:rPr>
        <w:t>The Medium-Term Financial Forecast (MTFF) presented today demonstrates a balanced position for 2026/27. This position is achieved through the planned use of £</w:t>
      </w:r>
      <w:r w:rsidR="00AA6A2A">
        <w:rPr>
          <w:rFonts w:ascii="Arial" w:hAnsi="Arial" w:cs="Arial"/>
          <w:bCs/>
        </w:rPr>
        <w:t>2</w:t>
      </w:r>
      <w:r w:rsidR="000366A4" w:rsidRPr="000366A4">
        <w:rPr>
          <w:rFonts w:ascii="Arial" w:hAnsi="Arial" w:cs="Arial"/>
          <w:bCs/>
        </w:rPr>
        <w:t>.</w:t>
      </w:r>
      <w:r w:rsidR="00AA6A2A">
        <w:rPr>
          <w:rFonts w:ascii="Arial" w:hAnsi="Arial" w:cs="Arial"/>
          <w:bCs/>
        </w:rPr>
        <w:t>4</w:t>
      </w:r>
      <w:r w:rsidR="000366A4" w:rsidRPr="000366A4">
        <w:rPr>
          <w:rFonts w:ascii="Arial" w:hAnsi="Arial" w:cs="Arial"/>
          <w:bCs/>
        </w:rPr>
        <w:t>m of revenue reserves and the application of the maximum permissible precept increase of £15.</w:t>
      </w:r>
      <w:r w:rsidR="008B3C7E">
        <w:rPr>
          <w:rFonts w:ascii="Arial" w:hAnsi="Arial" w:cs="Arial"/>
          <w:bCs/>
        </w:rPr>
        <w:t xml:space="preserve"> </w:t>
      </w:r>
      <w:r w:rsidR="00BE6ACC">
        <w:rPr>
          <w:rFonts w:ascii="Arial" w:hAnsi="Arial" w:cs="Arial"/>
          <w:bCs/>
        </w:rPr>
        <w:t>However</w:t>
      </w:r>
      <w:r w:rsidR="00902121">
        <w:rPr>
          <w:rFonts w:ascii="Arial" w:hAnsi="Arial" w:cs="Arial"/>
          <w:bCs/>
        </w:rPr>
        <w:t>,</w:t>
      </w:r>
      <w:r w:rsidR="00BE6ACC">
        <w:rPr>
          <w:rFonts w:ascii="Arial" w:hAnsi="Arial" w:cs="Arial"/>
          <w:bCs/>
        </w:rPr>
        <w:t xml:space="preserve"> r</w:t>
      </w:r>
      <w:r w:rsidR="000F24AD">
        <w:rPr>
          <w:rFonts w:ascii="Arial" w:hAnsi="Arial" w:cs="Arial"/>
          <w:bCs/>
        </w:rPr>
        <w:t>elying</w:t>
      </w:r>
      <w:r w:rsidR="008B3C7E">
        <w:rPr>
          <w:rFonts w:ascii="Arial" w:hAnsi="Arial" w:cs="Arial"/>
          <w:bCs/>
        </w:rPr>
        <w:t xml:space="preserve"> on planned use of reserves to balance the budget is not a sustainable long</w:t>
      </w:r>
      <w:r w:rsidR="00902121">
        <w:rPr>
          <w:rFonts w:ascii="Arial" w:hAnsi="Arial" w:cs="Arial"/>
          <w:bCs/>
        </w:rPr>
        <w:t>-</w:t>
      </w:r>
      <w:r w:rsidR="008B3C7E">
        <w:rPr>
          <w:rFonts w:ascii="Arial" w:hAnsi="Arial" w:cs="Arial"/>
          <w:bCs/>
        </w:rPr>
        <w:t>term financial position.</w:t>
      </w:r>
    </w:p>
    <w:p w14:paraId="3BC947C3" w14:textId="77777777" w:rsidR="000366A4" w:rsidRPr="000366A4" w:rsidRDefault="000366A4" w:rsidP="000366A4">
      <w:pPr>
        <w:pStyle w:val="BodyText"/>
        <w:spacing w:before="7"/>
        <w:ind w:left="709" w:hanging="709"/>
        <w:rPr>
          <w:rFonts w:ascii="Arial" w:hAnsi="Arial" w:cs="Arial"/>
          <w:bCs/>
        </w:rPr>
      </w:pPr>
    </w:p>
    <w:p w14:paraId="2D202F57" w14:textId="77777777" w:rsidR="000366A4" w:rsidRPr="000366A4" w:rsidRDefault="000366A4" w:rsidP="000366A4">
      <w:pPr>
        <w:pStyle w:val="BodyText"/>
        <w:spacing w:before="7"/>
        <w:ind w:left="709"/>
        <w:rPr>
          <w:rFonts w:ascii="Arial" w:hAnsi="Arial" w:cs="Arial"/>
          <w:bCs/>
          <w:lang w:val="en-GB"/>
        </w:rPr>
      </w:pPr>
      <w:r w:rsidRPr="000366A4">
        <w:rPr>
          <w:rFonts w:ascii="Arial" w:hAnsi="Arial" w:cs="Arial"/>
          <w:bCs/>
          <w:lang w:val="en-GB"/>
        </w:rPr>
        <w:t>Assuming the delivery of the significant savings plans currently in place, the financial position in subsequent years is projected as follows:</w:t>
      </w:r>
    </w:p>
    <w:p w14:paraId="3768B50B" w14:textId="77777777" w:rsidR="00914DA5" w:rsidRPr="000B4DED" w:rsidRDefault="00914DA5" w:rsidP="00914DA5">
      <w:pPr>
        <w:pStyle w:val="BodyText"/>
        <w:spacing w:before="7"/>
        <w:rPr>
          <w:rFonts w:ascii="Arial" w:hAnsi="Arial" w:cs="Arial"/>
          <w:bCs/>
          <w:lang w:val="en-GB"/>
        </w:rPr>
      </w:pPr>
    </w:p>
    <w:p w14:paraId="40BF56CD" w14:textId="7AC183D2" w:rsidR="00095EDB" w:rsidRPr="000B4DED" w:rsidRDefault="00095EDB" w:rsidP="00C516DC">
      <w:pPr>
        <w:pStyle w:val="BodyText"/>
        <w:numPr>
          <w:ilvl w:val="0"/>
          <w:numId w:val="4"/>
        </w:numPr>
        <w:spacing w:before="7"/>
        <w:rPr>
          <w:rFonts w:ascii="Arial" w:hAnsi="Arial" w:cs="Arial"/>
          <w:bCs/>
          <w:lang w:val="en-GB"/>
        </w:rPr>
      </w:pPr>
      <w:r w:rsidRPr="000B4DED">
        <w:rPr>
          <w:rFonts w:ascii="Arial" w:hAnsi="Arial" w:cs="Arial"/>
          <w:bCs/>
          <w:lang w:val="en-GB"/>
        </w:rPr>
        <w:t>202</w:t>
      </w:r>
      <w:r w:rsidR="005103DC">
        <w:rPr>
          <w:rFonts w:ascii="Arial" w:hAnsi="Arial" w:cs="Arial"/>
          <w:bCs/>
          <w:lang w:val="en-GB"/>
        </w:rPr>
        <w:t>7</w:t>
      </w:r>
      <w:r w:rsidRPr="000B4DED">
        <w:rPr>
          <w:rFonts w:ascii="Arial" w:hAnsi="Arial" w:cs="Arial"/>
          <w:bCs/>
          <w:lang w:val="en-GB"/>
        </w:rPr>
        <w:t>/2</w:t>
      </w:r>
      <w:r w:rsidR="005103DC">
        <w:rPr>
          <w:rFonts w:ascii="Arial" w:hAnsi="Arial" w:cs="Arial"/>
          <w:bCs/>
          <w:lang w:val="en-GB"/>
        </w:rPr>
        <w:t>8</w:t>
      </w:r>
      <w:r w:rsidRPr="000B4DED">
        <w:rPr>
          <w:rFonts w:ascii="Arial" w:hAnsi="Arial" w:cs="Arial"/>
          <w:bCs/>
          <w:lang w:val="en-GB"/>
        </w:rPr>
        <w:t xml:space="preserve"> £</w:t>
      </w:r>
      <w:r w:rsidR="00170A74">
        <w:rPr>
          <w:rFonts w:ascii="Arial" w:hAnsi="Arial" w:cs="Arial"/>
          <w:bCs/>
          <w:lang w:val="en-GB"/>
        </w:rPr>
        <w:t>4</w:t>
      </w:r>
      <w:r w:rsidR="00FA1EB3" w:rsidRPr="000B4DED">
        <w:rPr>
          <w:rFonts w:ascii="Arial" w:hAnsi="Arial" w:cs="Arial"/>
          <w:bCs/>
          <w:lang w:val="en-GB"/>
        </w:rPr>
        <w:t>.</w:t>
      </w:r>
      <w:r w:rsidR="00170A74">
        <w:rPr>
          <w:rFonts w:ascii="Arial" w:hAnsi="Arial" w:cs="Arial"/>
          <w:bCs/>
          <w:lang w:val="en-GB"/>
        </w:rPr>
        <w:t>908</w:t>
      </w:r>
      <w:r w:rsidR="00473545" w:rsidRPr="000B4DED">
        <w:rPr>
          <w:rFonts w:ascii="Arial" w:hAnsi="Arial" w:cs="Arial"/>
          <w:bCs/>
          <w:lang w:val="en-GB"/>
        </w:rPr>
        <w:t>m</w:t>
      </w:r>
      <w:r w:rsidRPr="000B4DED">
        <w:rPr>
          <w:rFonts w:ascii="Arial" w:hAnsi="Arial" w:cs="Arial"/>
          <w:bCs/>
          <w:lang w:val="en-GB"/>
        </w:rPr>
        <w:t xml:space="preserve"> shortfall</w:t>
      </w:r>
    </w:p>
    <w:p w14:paraId="050D7877" w14:textId="75593912" w:rsidR="009F5DE0" w:rsidRDefault="009F5DE0" w:rsidP="00C516DC">
      <w:pPr>
        <w:pStyle w:val="BodyText"/>
        <w:numPr>
          <w:ilvl w:val="0"/>
          <w:numId w:val="4"/>
        </w:numPr>
        <w:spacing w:before="7"/>
        <w:rPr>
          <w:rFonts w:ascii="Arial" w:hAnsi="Arial" w:cs="Arial"/>
          <w:bCs/>
          <w:lang w:val="en-GB"/>
        </w:rPr>
      </w:pPr>
      <w:r w:rsidRPr="000B4DED">
        <w:rPr>
          <w:rFonts w:ascii="Arial" w:hAnsi="Arial" w:cs="Arial"/>
          <w:bCs/>
          <w:lang w:val="en-GB"/>
        </w:rPr>
        <w:t>202</w:t>
      </w:r>
      <w:r w:rsidR="005103DC">
        <w:rPr>
          <w:rFonts w:ascii="Arial" w:hAnsi="Arial" w:cs="Arial"/>
          <w:bCs/>
          <w:lang w:val="en-GB"/>
        </w:rPr>
        <w:t>8</w:t>
      </w:r>
      <w:r w:rsidRPr="000B4DED">
        <w:rPr>
          <w:rFonts w:ascii="Arial" w:hAnsi="Arial" w:cs="Arial"/>
          <w:bCs/>
          <w:lang w:val="en-GB"/>
        </w:rPr>
        <w:t>/2</w:t>
      </w:r>
      <w:r w:rsidR="005103DC">
        <w:rPr>
          <w:rFonts w:ascii="Arial" w:hAnsi="Arial" w:cs="Arial"/>
          <w:bCs/>
          <w:lang w:val="en-GB"/>
        </w:rPr>
        <w:t>9</w:t>
      </w:r>
      <w:r w:rsidRPr="000B4DED">
        <w:rPr>
          <w:rFonts w:ascii="Arial" w:hAnsi="Arial" w:cs="Arial"/>
          <w:bCs/>
          <w:lang w:val="en-GB"/>
        </w:rPr>
        <w:t xml:space="preserve"> £</w:t>
      </w:r>
      <w:r w:rsidR="00170A74">
        <w:rPr>
          <w:rFonts w:ascii="Arial" w:hAnsi="Arial" w:cs="Arial"/>
          <w:bCs/>
          <w:lang w:val="en-GB"/>
        </w:rPr>
        <w:t>8</w:t>
      </w:r>
      <w:r w:rsidR="00FA1EB3" w:rsidRPr="000B4DED">
        <w:rPr>
          <w:rFonts w:ascii="Arial" w:hAnsi="Arial" w:cs="Arial"/>
          <w:bCs/>
          <w:lang w:val="en-GB"/>
        </w:rPr>
        <w:t>.</w:t>
      </w:r>
      <w:r w:rsidR="00170A74">
        <w:rPr>
          <w:rFonts w:ascii="Arial" w:hAnsi="Arial" w:cs="Arial"/>
          <w:bCs/>
          <w:lang w:val="en-GB"/>
        </w:rPr>
        <w:t>556</w:t>
      </w:r>
      <w:r w:rsidR="00473545" w:rsidRPr="000B4DED">
        <w:rPr>
          <w:rFonts w:ascii="Arial" w:hAnsi="Arial" w:cs="Arial"/>
          <w:bCs/>
          <w:lang w:val="en-GB"/>
        </w:rPr>
        <w:t>m</w:t>
      </w:r>
      <w:r w:rsidRPr="000B4DED">
        <w:rPr>
          <w:rFonts w:ascii="Arial" w:hAnsi="Arial" w:cs="Arial"/>
          <w:bCs/>
          <w:lang w:val="en-GB"/>
        </w:rPr>
        <w:t xml:space="preserve"> shortfall</w:t>
      </w:r>
    </w:p>
    <w:p w14:paraId="16647143" w14:textId="77777777" w:rsidR="009F5DE0" w:rsidRDefault="009F5DE0" w:rsidP="009F5DE0">
      <w:pPr>
        <w:pStyle w:val="BodyText"/>
        <w:spacing w:before="7"/>
        <w:rPr>
          <w:rFonts w:ascii="Arial" w:hAnsi="Arial" w:cs="Arial"/>
          <w:bCs/>
          <w:lang w:val="en-GB"/>
        </w:rPr>
      </w:pPr>
    </w:p>
    <w:p w14:paraId="06E5DED4" w14:textId="77777777" w:rsidR="00121FA4" w:rsidRDefault="00121FA4" w:rsidP="00121FA4">
      <w:pPr>
        <w:pStyle w:val="BodyText"/>
        <w:spacing w:before="7"/>
        <w:ind w:left="717"/>
        <w:rPr>
          <w:rFonts w:ascii="Arial" w:hAnsi="Arial" w:cs="Arial"/>
        </w:rPr>
      </w:pPr>
      <w:r w:rsidRPr="00121FA4">
        <w:rPr>
          <w:rFonts w:ascii="Arial" w:hAnsi="Arial" w:cs="Arial"/>
        </w:rPr>
        <w:t>Within the forecasts for future years, the precept assumptions are based on a £10 increase for a Band D Council Tax property.</w:t>
      </w:r>
    </w:p>
    <w:p w14:paraId="277CC51D" w14:textId="77777777" w:rsidR="002B0FA9" w:rsidRPr="00121FA4" w:rsidRDefault="002B0FA9" w:rsidP="00121FA4">
      <w:pPr>
        <w:pStyle w:val="BodyText"/>
        <w:spacing w:before="7"/>
        <w:ind w:left="717"/>
        <w:rPr>
          <w:rFonts w:ascii="Arial" w:hAnsi="Arial" w:cs="Arial"/>
        </w:rPr>
      </w:pPr>
    </w:p>
    <w:p w14:paraId="257B292F" w14:textId="3BA216B3" w:rsidR="00121FA4" w:rsidRDefault="00121FA4" w:rsidP="00121FA4">
      <w:pPr>
        <w:pStyle w:val="BodyText"/>
        <w:spacing w:before="7"/>
        <w:ind w:left="717"/>
        <w:rPr>
          <w:rFonts w:ascii="Arial" w:hAnsi="Arial" w:cs="Arial"/>
        </w:rPr>
      </w:pPr>
      <w:r w:rsidRPr="00121FA4">
        <w:rPr>
          <w:rFonts w:ascii="Arial" w:hAnsi="Arial" w:cs="Arial"/>
        </w:rPr>
        <w:t>The projections also assume that the Home Office grant will remain at the 2026/27 budgeted level, with no inflationary uplift applied throughout the remainder of the forecast period.</w:t>
      </w:r>
    </w:p>
    <w:p w14:paraId="2E315BB3" w14:textId="77777777" w:rsidR="00914DA5" w:rsidRPr="008A2A55" w:rsidRDefault="00914DA5" w:rsidP="00914DA5">
      <w:pPr>
        <w:pStyle w:val="BodyText"/>
        <w:spacing w:before="7"/>
        <w:rPr>
          <w:rFonts w:ascii="Arial" w:hAnsi="Arial" w:cs="Arial"/>
          <w:bCs/>
          <w:lang w:val="en-GB"/>
        </w:rPr>
      </w:pPr>
    </w:p>
    <w:p w14:paraId="3697B307" w14:textId="42F0DDC2" w:rsidR="00914DA5" w:rsidRPr="000B4DED" w:rsidRDefault="00914DA5" w:rsidP="0009667D">
      <w:pPr>
        <w:pStyle w:val="BodyText"/>
        <w:spacing w:before="7"/>
        <w:ind w:firstLine="717"/>
        <w:rPr>
          <w:rFonts w:ascii="Arial" w:hAnsi="Arial" w:cs="Arial"/>
          <w:b/>
          <w:bCs/>
          <w:lang w:val="en-GB"/>
        </w:rPr>
      </w:pPr>
      <w:bookmarkStart w:id="3" w:name="_Hlk88563358"/>
      <w:r w:rsidRPr="000B4DED">
        <w:rPr>
          <w:rFonts w:ascii="Arial" w:hAnsi="Arial" w:cs="Arial"/>
          <w:b/>
          <w:bCs/>
          <w:lang w:val="en-GB"/>
        </w:rPr>
        <w:t xml:space="preserve">Largest </w:t>
      </w:r>
      <w:r w:rsidR="037E80C8" w:rsidRPr="000B4DED">
        <w:rPr>
          <w:rFonts w:ascii="Arial" w:hAnsi="Arial" w:cs="Arial"/>
          <w:b/>
          <w:bCs/>
          <w:lang w:val="en-GB"/>
        </w:rPr>
        <w:t>R</w:t>
      </w:r>
      <w:r w:rsidRPr="000B4DED">
        <w:rPr>
          <w:rFonts w:ascii="Arial" w:hAnsi="Arial" w:cs="Arial"/>
          <w:b/>
          <w:bCs/>
          <w:lang w:val="en-GB"/>
        </w:rPr>
        <w:t xml:space="preserve">isk </w:t>
      </w:r>
      <w:r w:rsidR="2CCCE7D9" w:rsidRPr="000B4DED">
        <w:rPr>
          <w:rFonts w:ascii="Arial" w:hAnsi="Arial" w:cs="Arial"/>
          <w:b/>
          <w:bCs/>
          <w:lang w:val="en-GB"/>
        </w:rPr>
        <w:t>A</w:t>
      </w:r>
      <w:r w:rsidRPr="000B4DED">
        <w:rPr>
          <w:rFonts w:ascii="Arial" w:hAnsi="Arial" w:cs="Arial"/>
          <w:b/>
          <w:bCs/>
          <w:lang w:val="en-GB"/>
        </w:rPr>
        <w:t xml:space="preserve">reas for </w:t>
      </w:r>
      <w:r w:rsidR="6D2B0C75" w:rsidRPr="000B4DED">
        <w:rPr>
          <w:rFonts w:ascii="Arial" w:hAnsi="Arial" w:cs="Arial"/>
          <w:b/>
          <w:bCs/>
          <w:lang w:val="en-GB"/>
        </w:rPr>
        <w:t>A</w:t>
      </w:r>
      <w:r w:rsidRPr="000B4DED">
        <w:rPr>
          <w:rFonts w:ascii="Arial" w:hAnsi="Arial" w:cs="Arial"/>
          <w:b/>
          <w:bCs/>
          <w:lang w:val="en-GB"/>
        </w:rPr>
        <w:t>ssumptions:</w:t>
      </w:r>
    </w:p>
    <w:p w14:paraId="74BBD494" w14:textId="77777777" w:rsidR="00914DA5" w:rsidRPr="000B4DED" w:rsidRDefault="00914DA5" w:rsidP="00914DA5">
      <w:pPr>
        <w:pStyle w:val="BodyText"/>
        <w:spacing w:before="7"/>
        <w:rPr>
          <w:rFonts w:ascii="Arial" w:hAnsi="Arial" w:cs="Arial"/>
          <w:b/>
          <w:bCs/>
          <w:u w:val="single"/>
          <w:lang w:val="en-GB"/>
        </w:rPr>
      </w:pPr>
    </w:p>
    <w:bookmarkEnd w:id="3"/>
    <w:p w14:paraId="62B72D6B" w14:textId="1F2362F9" w:rsidR="00C13995" w:rsidRDefault="00C13995" w:rsidP="00C13995">
      <w:pPr>
        <w:pStyle w:val="ListParagraph"/>
        <w:numPr>
          <w:ilvl w:val="0"/>
          <w:numId w:val="6"/>
        </w:numPr>
        <w:rPr>
          <w:rFonts w:ascii="Arial" w:hAnsi="Arial" w:cs="Arial"/>
          <w:bCs/>
          <w:sz w:val="24"/>
          <w:szCs w:val="24"/>
          <w:lang w:val="en-GB"/>
        </w:rPr>
      </w:pPr>
      <w:r w:rsidRPr="00C13995">
        <w:rPr>
          <w:rFonts w:ascii="Arial" w:hAnsi="Arial" w:cs="Arial"/>
          <w:bCs/>
          <w:sz w:val="24"/>
          <w:szCs w:val="24"/>
          <w:lang w:val="en-GB"/>
        </w:rPr>
        <w:t xml:space="preserve">Delivery of the </w:t>
      </w:r>
      <w:r w:rsidR="00D05E89">
        <w:rPr>
          <w:rFonts w:ascii="Arial" w:hAnsi="Arial" w:cs="Arial"/>
          <w:bCs/>
          <w:sz w:val="24"/>
          <w:szCs w:val="24"/>
          <w:lang w:val="en-GB"/>
        </w:rPr>
        <w:t>Priority Based Budgeting (</w:t>
      </w:r>
      <w:r w:rsidRPr="00C13995">
        <w:rPr>
          <w:rFonts w:ascii="Arial" w:hAnsi="Arial" w:cs="Arial"/>
          <w:bCs/>
          <w:sz w:val="24"/>
          <w:szCs w:val="24"/>
          <w:lang w:val="en-GB"/>
        </w:rPr>
        <w:t>PBB</w:t>
      </w:r>
      <w:r w:rsidR="00D05E89">
        <w:rPr>
          <w:rFonts w:ascii="Arial" w:hAnsi="Arial" w:cs="Arial"/>
          <w:bCs/>
          <w:sz w:val="24"/>
          <w:szCs w:val="24"/>
          <w:lang w:val="en-GB"/>
        </w:rPr>
        <w:t>)</w:t>
      </w:r>
      <w:r w:rsidRPr="00C13995">
        <w:rPr>
          <w:rFonts w:ascii="Arial" w:hAnsi="Arial" w:cs="Arial"/>
          <w:bCs/>
          <w:sz w:val="24"/>
          <w:szCs w:val="24"/>
          <w:lang w:val="en-GB"/>
        </w:rPr>
        <w:t xml:space="preserve"> Savings in 2027/28 and beyond, </w:t>
      </w:r>
      <w:r w:rsidR="00E82299" w:rsidRPr="62DBC600">
        <w:rPr>
          <w:rFonts w:ascii="Arial" w:hAnsi="Arial" w:cs="Arial"/>
          <w:sz w:val="24"/>
          <w:szCs w:val="24"/>
          <w:lang w:val="en-GB"/>
        </w:rPr>
        <w:t>which</w:t>
      </w:r>
      <w:r w:rsidR="00E82299" w:rsidRPr="00C13995">
        <w:rPr>
          <w:rFonts w:ascii="Arial" w:hAnsi="Arial" w:cs="Arial"/>
          <w:bCs/>
          <w:sz w:val="24"/>
          <w:szCs w:val="24"/>
          <w:lang w:val="en-GB"/>
        </w:rPr>
        <w:t xml:space="preserve"> </w:t>
      </w:r>
      <w:r w:rsidRPr="00C13995">
        <w:rPr>
          <w:rFonts w:ascii="Arial" w:hAnsi="Arial" w:cs="Arial"/>
          <w:bCs/>
          <w:sz w:val="24"/>
          <w:szCs w:val="24"/>
          <w:lang w:val="en-GB"/>
        </w:rPr>
        <w:t>rely heavily on productivity savings being achieved</w:t>
      </w:r>
      <w:r w:rsidR="00C34797" w:rsidRPr="62DBC600">
        <w:rPr>
          <w:rFonts w:ascii="Arial" w:hAnsi="Arial" w:cs="Arial"/>
          <w:sz w:val="24"/>
          <w:szCs w:val="24"/>
          <w:lang w:val="en-GB"/>
        </w:rPr>
        <w:t>.</w:t>
      </w:r>
    </w:p>
    <w:p w14:paraId="71857F41" w14:textId="77777777" w:rsidR="00C13995" w:rsidRPr="00C13995" w:rsidRDefault="00C13995" w:rsidP="00C13995">
      <w:pPr>
        <w:pStyle w:val="ListParagraph"/>
        <w:ind w:left="720" w:firstLine="0"/>
        <w:rPr>
          <w:rFonts w:ascii="Arial" w:hAnsi="Arial" w:cs="Arial"/>
          <w:bCs/>
          <w:sz w:val="24"/>
          <w:szCs w:val="24"/>
          <w:lang w:val="en-GB"/>
        </w:rPr>
      </w:pPr>
    </w:p>
    <w:p w14:paraId="64D72514" w14:textId="5DA7367E" w:rsidR="00914DA5" w:rsidRPr="00C26653" w:rsidRDefault="6E1D8B7B" w:rsidP="43732871">
      <w:pPr>
        <w:pStyle w:val="ListParagraph"/>
        <w:numPr>
          <w:ilvl w:val="0"/>
          <w:numId w:val="6"/>
        </w:numPr>
        <w:rPr>
          <w:rFonts w:ascii="Arial" w:hAnsi="Arial" w:cs="Arial"/>
          <w:sz w:val="24"/>
          <w:szCs w:val="24"/>
          <w:lang w:val="en-GB"/>
        </w:rPr>
      </w:pPr>
      <w:r w:rsidRPr="43732871">
        <w:rPr>
          <w:rFonts w:ascii="Arial" w:hAnsi="Arial" w:cs="Arial"/>
          <w:sz w:val="24"/>
          <w:szCs w:val="24"/>
          <w:lang w:val="en-GB"/>
        </w:rPr>
        <w:t xml:space="preserve">A pay award in 2026/27 higher than 3% </w:t>
      </w:r>
      <w:r w:rsidR="2027E7B9" w:rsidRPr="43732871">
        <w:rPr>
          <w:rFonts w:ascii="Arial" w:hAnsi="Arial" w:cs="Arial"/>
          <w:sz w:val="24"/>
          <w:szCs w:val="24"/>
          <w:lang w:val="en-GB"/>
        </w:rPr>
        <w:t xml:space="preserve">will be an </w:t>
      </w:r>
      <w:r w:rsidRPr="43732871">
        <w:rPr>
          <w:rFonts w:ascii="Arial" w:hAnsi="Arial" w:cs="Arial"/>
          <w:sz w:val="24"/>
          <w:szCs w:val="24"/>
          <w:lang w:val="en-GB"/>
        </w:rPr>
        <w:t>unfunded</w:t>
      </w:r>
      <w:r w:rsidR="2027E7B9" w:rsidRPr="43732871">
        <w:rPr>
          <w:rFonts w:ascii="Arial" w:hAnsi="Arial" w:cs="Arial"/>
          <w:sz w:val="24"/>
          <w:szCs w:val="24"/>
          <w:lang w:val="en-GB"/>
        </w:rPr>
        <w:t xml:space="preserve"> pressure</w:t>
      </w:r>
      <w:r w:rsidR="7BC9B511" w:rsidRPr="43732871">
        <w:rPr>
          <w:rFonts w:ascii="Arial" w:hAnsi="Arial" w:cs="Arial"/>
          <w:sz w:val="24"/>
          <w:szCs w:val="24"/>
          <w:lang w:val="en-GB"/>
        </w:rPr>
        <w:t>.</w:t>
      </w:r>
    </w:p>
    <w:p w14:paraId="2CB65F16" w14:textId="77777777" w:rsidR="00914DA5" w:rsidRPr="00142154" w:rsidRDefault="00914DA5" w:rsidP="31054E24">
      <w:pPr>
        <w:pStyle w:val="BodyText"/>
        <w:spacing w:before="7"/>
        <w:ind w:left="717" w:hanging="357"/>
        <w:jc w:val="both"/>
        <w:rPr>
          <w:rFonts w:ascii="Arial" w:hAnsi="Arial" w:cs="Arial"/>
          <w:bCs/>
          <w:color w:val="00B0F0"/>
          <w:lang w:val="en-GB"/>
        </w:rPr>
      </w:pPr>
    </w:p>
    <w:p w14:paraId="072CA467" w14:textId="2A9B6AEC" w:rsidR="00D95C22" w:rsidRPr="00B554D3" w:rsidRDefault="79E5D3E2" w:rsidP="43732871">
      <w:pPr>
        <w:pStyle w:val="ListParagraph"/>
        <w:numPr>
          <w:ilvl w:val="0"/>
          <w:numId w:val="6"/>
        </w:numPr>
        <w:rPr>
          <w:rFonts w:ascii="Arial" w:hAnsi="Arial" w:cs="Arial"/>
          <w:sz w:val="24"/>
          <w:szCs w:val="24"/>
        </w:rPr>
      </w:pPr>
      <w:r w:rsidRPr="43732871">
        <w:rPr>
          <w:rFonts w:ascii="Arial" w:hAnsi="Arial" w:cs="Arial"/>
          <w:sz w:val="24"/>
          <w:szCs w:val="24"/>
        </w:rPr>
        <w:t>A</w:t>
      </w:r>
      <w:r w:rsidR="6387C164" w:rsidRPr="43732871">
        <w:rPr>
          <w:rFonts w:ascii="Arial" w:hAnsi="Arial" w:cs="Arial"/>
          <w:sz w:val="24"/>
          <w:szCs w:val="24"/>
        </w:rPr>
        <w:t>n a</w:t>
      </w:r>
      <w:r w:rsidR="221CA9BC" w:rsidRPr="43732871">
        <w:rPr>
          <w:rFonts w:ascii="Arial" w:hAnsi="Arial" w:cs="Arial"/>
          <w:sz w:val="24"/>
          <w:szCs w:val="24"/>
        </w:rPr>
        <w:t>ssumed</w:t>
      </w:r>
      <w:r w:rsidRPr="43732871">
        <w:rPr>
          <w:rFonts w:ascii="Arial" w:hAnsi="Arial" w:cs="Arial"/>
          <w:sz w:val="24"/>
          <w:szCs w:val="24"/>
        </w:rPr>
        <w:t xml:space="preserve"> </w:t>
      </w:r>
      <w:r w:rsidR="1FB1B71B" w:rsidRPr="43732871">
        <w:rPr>
          <w:rFonts w:ascii="Arial" w:hAnsi="Arial" w:cs="Arial"/>
          <w:sz w:val="24"/>
          <w:szCs w:val="24"/>
        </w:rPr>
        <w:t>2.</w:t>
      </w:r>
      <w:r w:rsidR="4762C0A8" w:rsidRPr="43732871">
        <w:rPr>
          <w:rFonts w:ascii="Arial" w:hAnsi="Arial" w:cs="Arial"/>
          <w:sz w:val="24"/>
          <w:szCs w:val="24"/>
        </w:rPr>
        <w:t>0</w:t>
      </w:r>
      <w:r w:rsidR="4AE830E9" w:rsidRPr="43732871">
        <w:rPr>
          <w:rFonts w:ascii="Arial" w:hAnsi="Arial" w:cs="Arial"/>
          <w:sz w:val="24"/>
          <w:szCs w:val="24"/>
        </w:rPr>
        <w:t xml:space="preserve">% Officer and Staff Pay award has been built in </w:t>
      </w:r>
      <w:r w:rsidR="41D01C82" w:rsidRPr="43732871">
        <w:rPr>
          <w:rFonts w:ascii="Arial" w:hAnsi="Arial" w:cs="Arial"/>
          <w:sz w:val="24"/>
          <w:szCs w:val="24"/>
        </w:rPr>
        <w:t xml:space="preserve">for </w:t>
      </w:r>
      <w:r w:rsidR="4762C0A8" w:rsidRPr="43732871">
        <w:rPr>
          <w:rFonts w:ascii="Arial" w:hAnsi="Arial" w:cs="Arial"/>
          <w:sz w:val="24"/>
          <w:szCs w:val="24"/>
        </w:rPr>
        <w:t>the 202</w:t>
      </w:r>
      <w:r w:rsidR="1FA4D3B8" w:rsidRPr="43732871">
        <w:rPr>
          <w:rFonts w:ascii="Arial" w:hAnsi="Arial" w:cs="Arial"/>
          <w:sz w:val="24"/>
          <w:szCs w:val="24"/>
        </w:rPr>
        <w:t>7</w:t>
      </w:r>
      <w:r w:rsidR="4762C0A8" w:rsidRPr="43732871">
        <w:rPr>
          <w:rFonts w:ascii="Arial" w:hAnsi="Arial" w:cs="Arial"/>
          <w:sz w:val="24"/>
          <w:szCs w:val="24"/>
        </w:rPr>
        <w:t xml:space="preserve"> pay award (</w:t>
      </w:r>
      <w:r w:rsidR="1316A6BB" w:rsidRPr="43732871">
        <w:rPr>
          <w:rFonts w:ascii="Arial" w:hAnsi="Arial" w:cs="Arial"/>
          <w:sz w:val="24"/>
          <w:szCs w:val="24"/>
        </w:rPr>
        <w:t xml:space="preserve">which </w:t>
      </w:r>
      <w:r w:rsidR="4762C0A8" w:rsidRPr="43732871">
        <w:rPr>
          <w:rFonts w:ascii="Arial" w:hAnsi="Arial" w:cs="Arial"/>
          <w:sz w:val="24"/>
          <w:szCs w:val="24"/>
        </w:rPr>
        <w:t>takes effect in September 202</w:t>
      </w:r>
      <w:r w:rsidR="1FA4D3B8" w:rsidRPr="43732871">
        <w:rPr>
          <w:rFonts w:ascii="Arial" w:hAnsi="Arial" w:cs="Arial"/>
          <w:sz w:val="24"/>
          <w:szCs w:val="24"/>
        </w:rPr>
        <w:t>7</w:t>
      </w:r>
      <w:r w:rsidR="4762C0A8" w:rsidRPr="43732871">
        <w:rPr>
          <w:rFonts w:ascii="Arial" w:hAnsi="Arial" w:cs="Arial"/>
          <w:sz w:val="24"/>
          <w:szCs w:val="24"/>
        </w:rPr>
        <w:t>)</w:t>
      </w:r>
      <w:r w:rsidR="1F209452" w:rsidRPr="43732871">
        <w:rPr>
          <w:rFonts w:ascii="Arial" w:hAnsi="Arial" w:cs="Arial"/>
          <w:sz w:val="24"/>
          <w:szCs w:val="24"/>
        </w:rPr>
        <w:t xml:space="preserve">.  </w:t>
      </w:r>
      <w:r w:rsidR="4762C0A8" w:rsidRPr="43732871">
        <w:rPr>
          <w:rFonts w:ascii="Arial" w:hAnsi="Arial" w:cs="Arial"/>
          <w:sz w:val="24"/>
          <w:szCs w:val="24"/>
        </w:rPr>
        <w:t xml:space="preserve">It is uncertain at what level the </w:t>
      </w:r>
      <w:r w:rsidR="553A72D4" w:rsidRPr="43732871">
        <w:rPr>
          <w:rFonts w:ascii="Arial" w:hAnsi="Arial" w:cs="Arial"/>
          <w:sz w:val="24"/>
          <w:szCs w:val="24"/>
        </w:rPr>
        <w:t>pay rise</w:t>
      </w:r>
      <w:r w:rsidR="4762C0A8" w:rsidRPr="43732871">
        <w:rPr>
          <w:rFonts w:ascii="Arial" w:hAnsi="Arial" w:cs="Arial"/>
          <w:sz w:val="24"/>
          <w:szCs w:val="24"/>
        </w:rPr>
        <w:t xml:space="preserve"> will be and at what level the Home Office would fund the </w:t>
      </w:r>
      <w:r w:rsidR="4762C0A8" w:rsidRPr="43732871">
        <w:rPr>
          <w:rFonts w:ascii="Arial" w:hAnsi="Arial" w:cs="Arial"/>
          <w:sz w:val="24"/>
          <w:szCs w:val="24"/>
        </w:rPr>
        <w:lastRenderedPageBreak/>
        <w:t xml:space="preserve">additionality. </w:t>
      </w:r>
      <w:r w:rsidR="4AE830E9" w:rsidRPr="43732871">
        <w:rPr>
          <w:rFonts w:ascii="Arial" w:hAnsi="Arial" w:cs="Arial"/>
          <w:sz w:val="24"/>
          <w:szCs w:val="24"/>
        </w:rPr>
        <w:t xml:space="preserve">Every 1% increase </w:t>
      </w:r>
      <w:proofErr w:type="gramStart"/>
      <w:r w:rsidR="4AE830E9" w:rsidRPr="43732871">
        <w:rPr>
          <w:rFonts w:ascii="Arial" w:hAnsi="Arial" w:cs="Arial"/>
          <w:sz w:val="24"/>
          <w:szCs w:val="24"/>
        </w:rPr>
        <w:t>on</w:t>
      </w:r>
      <w:proofErr w:type="gramEnd"/>
      <w:r w:rsidR="4AE830E9" w:rsidRPr="43732871">
        <w:rPr>
          <w:rFonts w:ascii="Arial" w:hAnsi="Arial" w:cs="Arial"/>
          <w:sz w:val="24"/>
          <w:szCs w:val="24"/>
        </w:rPr>
        <w:t xml:space="preserve"> pay increases </w:t>
      </w:r>
      <w:r w:rsidR="1D9B0545" w:rsidRPr="43732871">
        <w:rPr>
          <w:rFonts w:ascii="Arial" w:hAnsi="Arial" w:cs="Arial"/>
          <w:sz w:val="24"/>
          <w:szCs w:val="24"/>
        </w:rPr>
        <w:t xml:space="preserve">full year </w:t>
      </w:r>
      <w:r w:rsidR="4AE830E9" w:rsidRPr="43732871">
        <w:rPr>
          <w:rFonts w:ascii="Arial" w:hAnsi="Arial" w:cs="Arial"/>
          <w:sz w:val="24"/>
          <w:szCs w:val="24"/>
        </w:rPr>
        <w:t xml:space="preserve">cost pressures by </w:t>
      </w:r>
      <w:r w:rsidR="430DB101" w:rsidRPr="43732871">
        <w:rPr>
          <w:rFonts w:ascii="Arial" w:hAnsi="Arial" w:cs="Arial"/>
          <w:sz w:val="24"/>
          <w:szCs w:val="24"/>
        </w:rPr>
        <w:t xml:space="preserve">approximately </w:t>
      </w:r>
      <w:r w:rsidR="4AE830E9" w:rsidRPr="43732871">
        <w:rPr>
          <w:rFonts w:ascii="Arial" w:hAnsi="Arial" w:cs="Arial"/>
          <w:sz w:val="24"/>
          <w:szCs w:val="24"/>
        </w:rPr>
        <w:t>£</w:t>
      </w:r>
      <w:r w:rsidR="4762C0A8" w:rsidRPr="43732871">
        <w:rPr>
          <w:rFonts w:ascii="Arial" w:hAnsi="Arial" w:cs="Arial"/>
          <w:sz w:val="24"/>
          <w:szCs w:val="24"/>
        </w:rPr>
        <w:t>5</w:t>
      </w:r>
      <w:r w:rsidR="4DE54166" w:rsidRPr="43732871">
        <w:rPr>
          <w:rFonts w:ascii="Arial" w:hAnsi="Arial" w:cs="Arial"/>
          <w:sz w:val="24"/>
          <w:szCs w:val="24"/>
        </w:rPr>
        <w:t>.6</w:t>
      </w:r>
      <w:r w:rsidR="4762C0A8" w:rsidRPr="43732871">
        <w:rPr>
          <w:rFonts w:ascii="Arial" w:hAnsi="Arial" w:cs="Arial"/>
          <w:sz w:val="24"/>
          <w:szCs w:val="24"/>
        </w:rPr>
        <w:t>m</w:t>
      </w:r>
      <w:r w:rsidR="4AE830E9" w:rsidRPr="43732871">
        <w:rPr>
          <w:rFonts w:ascii="Arial" w:hAnsi="Arial" w:cs="Arial"/>
          <w:sz w:val="24"/>
          <w:szCs w:val="24"/>
        </w:rPr>
        <w:t>.</w:t>
      </w:r>
    </w:p>
    <w:p w14:paraId="314DAEB9" w14:textId="77777777" w:rsidR="00B51199" w:rsidRPr="00B51199" w:rsidRDefault="00B51199" w:rsidP="00B51199">
      <w:pPr>
        <w:jc w:val="both"/>
        <w:rPr>
          <w:rFonts w:ascii="Arial" w:hAnsi="Arial" w:cs="Arial"/>
          <w:sz w:val="24"/>
          <w:szCs w:val="24"/>
        </w:rPr>
      </w:pPr>
    </w:p>
    <w:p w14:paraId="5DDC352D" w14:textId="51D925C4" w:rsidR="00914DA5" w:rsidRPr="008A2A55" w:rsidRDefault="4AE830E9" w:rsidP="43732871">
      <w:pPr>
        <w:pStyle w:val="BodyText"/>
        <w:spacing w:before="7"/>
        <w:ind w:left="717"/>
        <w:jc w:val="both"/>
        <w:rPr>
          <w:rFonts w:ascii="Arial" w:hAnsi="Arial" w:cs="Arial"/>
          <w:b/>
          <w:bCs/>
          <w:lang w:val="en-GB"/>
        </w:rPr>
      </w:pPr>
      <w:bookmarkStart w:id="4" w:name="_Hlk156211234"/>
      <w:bookmarkStart w:id="5" w:name="_Hlk125556454"/>
      <w:r w:rsidRPr="43732871">
        <w:rPr>
          <w:rFonts w:ascii="Arial" w:hAnsi="Arial" w:cs="Arial"/>
          <w:b/>
          <w:bCs/>
          <w:lang w:val="en-GB"/>
        </w:rPr>
        <w:t>Operational Context and Workforce Planning</w:t>
      </w:r>
      <w:r w:rsidR="53E64821" w:rsidRPr="43732871">
        <w:rPr>
          <w:rFonts w:ascii="Arial" w:hAnsi="Arial" w:cs="Arial"/>
          <w:b/>
          <w:bCs/>
          <w:lang w:val="en-GB"/>
        </w:rPr>
        <w:t xml:space="preserve"> </w:t>
      </w:r>
    </w:p>
    <w:p w14:paraId="63F0EFE3" w14:textId="77777777" w:rsidR="00914DA5" w:rsidRPr="008A2A55" w:rsidRDefault="00914DA5" w:rsidP="00914DA5">
      <w:pPr>
        <w:pStyle w:val="BodyText"/>
        <w:spacing w:before="7"/>
        <w:rPr>
          <w:rFonts w:ascii="Arial" w:hAnsi="Arial" w:cs="Arial"/>
          <w:b/>
          <w:bCs/>
          <w:lang w:val="en-GB"/>
        </w:rPr>
      </w:pPr>
    </w:p>
    <w:p w14:paraId="03FC51AD" w14:textId="7D2C8A6C" w:rsidR="00F57B9B" w:rsidRDefault="7148F888" w:rsidP="43732871">
      <w:pPr>
        <w:pStyle w:val="BodyText"/>
        <w:spacing w:before="7"/>
        <w:ind w:left="709" w:hanging="709"/>
        <w:rPr>
          <w:rFonts w:ascii="Arial" w:hAnsi="Arial" w:cs="Arial"/>
          <w:lang w:val="en-GB"/>
        </w:rPr>
      </w:pPr>
      <w:r w:rsidRPr="43732871">
        <w:rPr>
          <w:rFonts w:ascii="Arial" w:hAnsi="Arial" w:cs="Arial"/>
          <w:lang w:val="en-GB"/>
        </w:rPr>
        <w:t>4</w:t>
      </w:r>
      <w:r w:rsidR="4AE830E9" w:rsidRPr="43732871">
        <w:rPr>
          <w:rFonts w:ascii="Arial" w:hAnsi="Arial" w:cs="Arial"/>
          <w:lang w:val="en-GB"/>
        </w:rPr>
        <w:t>.2</w:t>
      </w:r>
      <w:r w:rsidR="003A5883">
        <w:tab/>
      </w:r>
      <w:r w:rsidR="4AE830E9" w:rsidRPr="43732871">
        <w:rPr>
          <w:rFonts w:ascii="Arial" w:hAnsi="Arial" w:cs="Arial"/>
          <w:lang w:val="en-GB"/>
        </w:rPr>
        <w:t>The 202</w:t>
      </w:r>
      <w:r w:rsidR="2678C030" w:rsidRPr="43732871">
        <w:rPr>
          <w:rFonts w:ascii="Arial" w:hAnsi="Arial" w:cs="Arial"/>
          <w:lang w:val="en-GB"/>
        </w:rPr>
        <w:t>6</w:t>
      </w:r>
      <w:r w:rsidR="27699DCB" w:rsidRPr="43732871">
        <w:rPr>
          <w:rFonts w:ascii="Arial" w:hAnsi="Arial" w:cs="Arial"/>
          <w:lang w:val="en-GB"/>
        </w:rPr>
        <w:t>/2</w:t>
      </w:r>
      <w:r w:rsidR="2678C030" w:rsidRPr="43732871">
        <w:rPr>
          <w:rFonts w:ascii="Arial" w:hAnsi="Arial" w:cs="Arial"/>
          <w:lang w:val="en-GB"/>
        </w:rPr>
        <w:t>7</w:t>
      </w:r>
      <w:r w:rsidR="4AE830E9" w:rsidRPr="43732871">
        <w:rPr>
          <w:rFonts w:ascii="Arial" w:hAnsi="Arial" w:cs="Arial"/>
          <w:lang w:val="en-GB"/>
        </w:rPr>
        <w:t xml:space="preserve"> budget is based upon the following numbers </w:t>
      </w:r>
      <w:r w:rsidR="24A30B2D" w:rsidRPr="43732871">
        <w:rPr>
          <w:rFonts w:ascii="Arial" w:hAnsi="Arial" w:cs="Arial"/>
          <w:lang w:val="en-GB"/>
        </w:rPr>
        <w:t>of established posts</w:t>
      </w:r>
      <w:r w:rsidR="50A11BBF" w:rsidRPr="43732871">
        <w:rPr>
          <w:rFonts w:ascii="Arial" w:hAnsi="Arial" w:cs="Arial"/>
          <w:lang w:val="en-GB"/>
        </w:rPr>
        <w:t xml:space="preserve"> </w:t>
      </w:r>
      <w:r w:rsidR="69954586" w:rsidRPr="43732871">
        <w:rPr>
          <w:rFonts w:ascii="Arial" w:hAnsi="Arial" w:cs="Arial"/>
          <w:lang w:val="en-GB"/>
        </w:rPr>
        <w:t>on</w:t>
      </w:r>
      <w:r w:rsidR="4AE830E9" w:rsidRPr="43732871">
        <w:rPr>
          <w:rFonts w:ascii="Arial" w:hAnsi="Arial" w:cs="Arial"/>
          <w:lang w:val="en-GB"/>
        </w:rPr>
        <w:t xml:space="preserve"> 31 March 202</w:t>
      </w:r>
      <w:r w:rsidR="2678C030" w:rsidRPr="43732871">
        <w:rPr>
          <w:rFonts w:ascii="Arial" w:hAnsi="Arial" w:cs="Arial"/>
          <w:lang w:val="en-GB"/>
        </w:rPr>
        <w:t>7</w:t>
      </w:r>
      <w:r w:rsidR="4AE830E9" w:rsidRPr="43732871">
        <w:rPr>
          <w:rFonts w:ascii="Arial" w:hAnsi="Arial" w:cs="Arial"/>
          <w:lang w:val="en-GB"/>
        </w:rPr>
        <w:t>:</w:t>
      </w:r>
    </w:p>
    <w:p w14:paraId="0AEE5099" w14:textId="77777777" w:rsidR="00BC3396" w:rsidRDefault="00BC3396" w:rsidP="43732871">
      <w:pPr>
        <w:pStyle w:val="BodyText"/>
        <w:spacing w:before="7"/>
        <w:ind w:left="709" w:hanging="709"/>
        <w:rPr>
          <w:rFonts w:ascii="Arial" w:hAnsi="Arial" w:cs="Arial"/>
          <w:lang w:val="en-GB"/>
        </w:rPr>
      </w:pPr>
    </w:p>
    <w:p w14:paraId="1E6ED86F" w14:textId="198DA238" w:rsidR="00914DA5" w:rsidRPr="003A4505" w:rsidDel="004F52FD" w:rsidRDefault="00914DA5" w:rsidP="43732871">
      <w:pPr>
        <w:pStyle w:val="BodyText"/>
        <w:spacing w:before="7"/>
        <w:ind w:left="709" w:hanging="709"/>
        <w:rPr>
          <w:rFonts w:ascii="Arial" w:hAnsi="Arial" w:cs="Arial"/>
          <w:lang w:val="en-GB"/>
        </w:rPr>
      </w:pPr>
    </w:p>
    <w:tbl>
      <w:tblPr>
        <w:tblStyle w:val="ListTable3-Accent5"/>
        <w:tblW w:w="8092" w:type="dxa"/>
        <w:tblInd w:w="734"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510"/>
        <w:gridCol w:w="1213"/>
        <w:gridCol w:w="1273"/>
        <w:gridCol w:w="1125"/>
        <w:gridCol w:w="971"/>
      </w:tblGrid>
      <w:tr w:rsidR="003810E4" w:rsidRPr="0040515C" w14:paraId="2767D85B" w14:textId="77777777" w:rsidTr="437328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14:paraId="1D71E6FA" w14:textId="77777777" w:rsidR="00914DA5" w:rsidRPr="0040515C" w:rsidRDefault="00914DA5" w:rsidP="00914DA5">
            <w:pPr>
              <w:pStyle w:val="BodyText"/>
              <w:spacing w:before="7"/>
              <w:rPr>
                <w:rFonts w:ascii="Arial" w:hAnsi="Arial" w:cs="Arial"/>
                <w:color w:val="auto"/>
                <w:lang w:val="en-GB"/>
              </w:rPr>
            </w:pPr>
          </w:p>
        </w:tc>
        <w:tc>
          <w:tcPr>
            <w:tcW w:w="1213" w:type="dxa"/>
          </w:tcPr>
          <w:p w14:paraId="35B6D7B1" w14:textId="77777777" w:rsidR="00914DA5" w:rsidRPr="0040515C" w:rsidRDefault="00914DA5" w:rsidP="00BE1B2F">
            <w:pPr>
              <w:pStyle w:val="BodyText"/>
              <w:spacing w:before="7"/>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40515C">
              <w:rPr>
                <w:rFonts w:ascii="Arial" w:hAnsi="Arial" w:cs="Arial"/>
                <w:color w:val="auto"/>
                <w:lang w:val="en-GB"/>
              </w:rPr>
              <w:t>Officers</w:t>
            </w:r>
          </w:p>
        </w:tc>
        <w:tc>
          <w:tcPr>
            <w:tcW w:w="1273" w:type="dxa"/>
          </w:tcPr>
          <w:p w14:paraId="427D7718" w14:textId="77777777" w:rsidR="00914DA5" w:rsidRPr="0040515C" w:rsidRDefault="00914DA5" w:rsidP="00BE1B2F">
            <w:pPr>
              <w:pStyle w:val="BodyText"/>
              <w:spacing w:before="7"/>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40515C">
              <w:rPr>
                <w:rFonts w:ascii="Arial" w:hAnsi="Arial" w:cs="Arial"/>
                <w:color w:val="auto"/>
                <w:lang w:val="en-GB"/>
              </w:rPr>
              <w:t>Police Staff</w:t>
            </w:r>
          </w:p>
        </w:tc>
        <w:tc>
          <w:tcPr>
            <w:tcW w:w="1125" w:type="dxa"/>
          </w:tcPr>
          <w:p w14:paraId="624EACBB" w14:textId="77777777" w:rsidR="00914DA5" w:rsidRPr="0040515C" w:rsidRDefault="00914DA5" w:rsidP="00BE1B2F">
            <w:pPr>
              <w:pStyle w:val="BodyText"/>
              <w:spacing w:before="7"/>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40515C">
              <w:rPr>
                <w:rFonts w:ascii="Arial" w:hAnsi="Arial" w:cs="Arial"/>
                <w:color w:val="auto"/>
                <w:lang w:val="en-GB"/>
              </w:rPr>
              <w:t>PCSOs</w:t>
            </w:r>
          </w:p>
        </w:tc>
        <w:tc>
          <w:tcPr>
            <w:tcW w:w="971" w:type="dxa"/>
          </w:tcPr>
          <w:p w14:paraId="7F457A0A" w14:textId="77777777" w:rsidR="00914DA5" w:rsidRPr="0040515C" w:rsidRDefault="00914DA5" w:rsidP="00BE1B2F">
            <w:pPr>
              <w:pStyle w:val="BodyText"/>
              <w:spacing w:before="7"/>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40515C">
              <w:rPr>
                <w:rFonts w:ascii="Arial" w:hAnsi="Arial" w:cs="Arial"/>
                <w:color w:val="auto"/>
                <w:lang w:val="en-GB"/>
              </w:rPr>
              <w:t>Total:</w:t>
            </w:r>
          </w:p>
        </w:tc>
      </w:tr>
      <w:tr w:rsidR="003810E4" w:rsidRPr="0040515C" w14:paraId="507C3965" w14:textId="77777777" w:rsidTr="43732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5E3E550" w14:textId="3FC5610E" w:rsidR="00914DA5" w:rsidRPr="0040515C" w:rsidRDefault="6CB15149" w:rsidP="00914DA5">
            <w:pPr>
              <w:pStyle w:val="BodyText"/>
              <w:spacing w:before="7"/>
              <w:rPr>
                <w:rFonts w:ascii="Arial" w:hAnsi="Arial" w:cs="Arial"/>
                <w:b w:val="0"/>
                <w:bCs w:val="0"/>
                <w:lang w:val="en-GB"/>
              </w:rPr>
            </w:pPr>
            <w:r w:rsidRPr="43732871">
              <w:rPr>
                <w:rFonts w:ascii="Arial" w:hAnsi="Arial" w:cs="Arial"/>
                <w:b w:val="0"/>
                <w:bCs w:val="0"/>
                <w:lang w:val="en-GB"/>
              </w:rPr>
              <w:t xml:space="preserve">Budgeted FTEs March </w:t>
            </w:r>
            <w:r w:rsidR="2C228943" w:rsidRPr="43732871">
              <w:rPr>
                <w:rFonts w:ascii="Arial" w:hAnsi="Arial" w:cs="Arial"/>
                <w:b w:val="0"/>
                <w:bCs w:val="0"/>
                <w:lang w:val="en-GB"/>
              </w:rPr>
              <w:t xml:space="preserve">2027 </w:t>
            </w:r>
            <w:r w:rsidRPr="43732871">
              <w:rPr>
                <w:rFonts w:ascii="Arial" w:hAnsi="Arial" w:cs="Arial"/>
                <w:b w:val="0"/>
                <w:bCs w:val="0"/>
                <w:lang w:val="en-GB"/>
              </w:rPr>
              <w:t xml:space="preserve">per Jan </w:t>
            </w:r>
            <w:r w:rsidR="2CBBD865" w:rsidRPr="43732871">
              <w:rPr>
                <w:rFonts w:ascii="Arial" w:hAnsi="Arial" w:cs="Arial"/>
                <w:b w:val="0"/>
                <w:bCs w:val="0"/>
                <w:lang w:val="en-GB"/>
              </w:rPr>
              <w:t xml:space="preserve">2026 </w:t>
            </w:r>
            <w:r w:rsidRPr="43732871">
              <w:rPr>
                <w:rFonts w:ascii="Arial" w:hAnsi="Arial" w:cs="Arial"/>
                <w:b w:val="0"/>
                <w:bCs w:val="0"/>
                <w:lang w:val="en-GB"/>
              </w:rPr>
              <w:t>MTFF</w:t>
            </w:r>
          </w:p>
        </w:tc>
        <w:tc>
          <w:tcPr>
            <w:tcW w:w="1213" w:type="dxa"/>
          </w:tcPr>
          <w:p w14:paraId="22E10821" w14:textId="55791EEC" w:rsidR="00914DA5" w:rsidRPr="0040515C" w:rsidRDefault="0040515C"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sidRPr="0040515C">
              <w:rPr>
                <w:rFonts w:ascii="Arial" w:hAnsi="Arial" w:cs="Arial"/>
                <w:bCs/>
                <w:lang w:val="en-GB"/>
              </w:rPr>
              <w:t>6,</w:t>
            </w:r>
            <w:r w:rsidR="00F47F70">
              <w:rPr>
                <w:rFonts w:ascii="Arial" w:hAnsi="Arial" w:cs="Arial"/>
                <w:bCs/>
                <w:lang w:val="en-GB"/>
              </w:rPr>
              <w:t>182</w:t>
            </w:r>
          </w:p>
        </w:tc>
        <w:tc>
          <w:tcPr>
            <w:tcW w:w="1273" w:type="dxa"/>
          </w:tcPr>
          <w:p w14:paraId="2E019A34" w14:textId="0332677E" w:rsidR="00914DA5" w:rsidRPr="0040515C" w:rsidRDefault="00253A63"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Pr>
                <w:rFonts w:ascii="Arial" w:hAnsi="Arial" w:cs="Arial"/>
                <w:bCs/>
                <w:lang w:val="en-GB"/>
              </w:rPr>
              <w:t>4,1</w:t>
            </w:r>
            <w:r w:rsidR="00F47F70">
              <w:rPr>
                <w:rFonts w:ascii="Arial" w:hAnsi="Arial" w:cs="Arial"/>
                <w:bCs/>
                <w:lang w:val="en-GB"/>
              </w:rPr>
              <w:t>11</w:t>
            </w:r>
          </w:p>
        </w:tc>
        <w:tc>
          <w:tcPr>
            <w:tcW w:w="1125" w:type="dxa"/>
          </w:tcPr>
          <w:p w14:paraId="0E8589EC" w14:textId="3DB95543" w:rsidR="00914DA5" w:rsidRPr="0040515C" w:rsidRDefault="00F47F70"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Pr>
                <w:rFonts w:ascii="Arial" w:hAnsi="Arial" w:cs="Arial"/>
                <w:bCs/>
                <w:lang w:val="en-GB"/>
              </w:rPr>
              <w:t>360</w:t>
            </w:r>
          </w:p>
        </w:tc>
        <w:tc>
          <w:tcPr>
            <w:tcW w:w="971" w:type="dxa"/>
          </w:tcPr>
          <w:p w14:paraId="3408CBB9" w14:textId="6A929405" w:rsidR="00914DA5" w:rsidRPr="0040515C" w:rsidRDefault="00253A63"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GB"/>
              </w:rPr>
            </w:pPr>
            <w:r>
              <w:rPr>
                <w:rFonts w:ascii="Arial" w:hAnsi="Arial" w:cs="Arial"/>
                <w:bCs/>
                <w:lang w:val="en-GB"/>
              </w:rPr>
              <w:t>10,6</w:t>
            </w:r>
            <w:r w:rsidR="00F47F70">
              <w:rPr>
                <w:rFonts w:ascii="Arial" w:hAnsi="Arial" w:cs="Arial"/>
                <w:bCs/>
                <w:lang w:val="en-GB"/>
              </w:rPr>
              <w:t>53</w:t>
            </w:r>
          </w:p>
        </w:tc>
      </w:tr>
      <w:tr w:rsidR="003810E4" w:rsidRPr="0040515C" w14:paraId="5B623EA5" w14:textId="77777777" w:rsidTr="43732871">
        <w:trPr>
          <w:trHeight w:val="569"/>
        </w:trPr>
        <w:tc>
          <w:tcPr>
            <w:cnfStyle w:val="001000000000" w:firstRow="0" w:lastRow="0" w:firstColumn="1" w:lastColumn="0" w:oddVBand="0" w:evenVBand="0" w:oddHBand="0" w:evenHBand="0" w:firstRowFirstColumn="0" w:firstRowLastColumn="0" w:lastRowFirstColumn="0" w:lastRowLastColumn="0"/>
            <w:tcW w:w="3510" w:type="dxa"/>
          </w:tcPr>
          <w:p w14:paraId="48B2B294" w14:textId="77777777" w:rsidR="00914DA5" w:rsidRPr="0040515C" w:rsidRDefault="00914DA5" w:rsidP="003810E4">
            <w:pPr>
              <w:pStyle w:val="BodyText"/>
              <w:spacing w:before="7"/>
              <w:rPr>
                <w:rFonts w:ascii="Arial" w:hAnsi="Arial" w:cs="Arial"/>
                <w:b w:val="0"/>
                <w:bCs w:val="0"/>
                <w:lang w:val="en-GB"/>
              </w:rPr>
            </w:pPr>
            <w:r w:rsidRPr="0040515C">
              <w:rPr>
                <w:rFonts w:ascii="Arial" w:hAnsi="Arial" w:cs="Arial"/>
                <w:b w:val="0"/>
                <w:bCs w:val="0"/>
                <w:lang w:val="en-GB"/>
              </w:rPr>
              <w:t>National or Regional Commitments including,</w:t>
            </w:r>
          </w:p>
          <w:p w14:paraId="0A79BE45" w14:textId="77777777" w:rsidR="00914DA5" w:rsidRPr="0040515C" w:rsidRDefault="00914DA5" w:rsidP="003810E4">
            <w:pPr>
              <w:pStyle w:val="BodyText"/>
              <w:spacing w:before="7"/>
              <w:rPr>
                <w:rFonts w:ascii="Arial" w:hAnsi="Arial" w:cs="Arial"/>
                <w:b w:val="0"/>
                <w:bCs w:val="0"/>
                <w:lang w:val="en-GB"/>
              </w:rPr>
            </w:pPr>
            <w:r w:rsidRPr="0040515C">
              <w:rPr>
                <w:rFonts w:ascii="Arial" w:hAnsi="Arial" w:cs="Arial"/>
                <w:b w:val="0"/>
                <w:bCs w:val="0"/>
                <w:lang w:val="en-GB"/>
              </w:rPr>
              <w:t>NECTU, Regional Crime</w:t>
            </w:r>
          </w:p>
          <w:p w14:paraId="7B85231F" w14:textId="4C56EDE1" w:rsidR="00914DA5" w:rsidRPr="0040515C" w:rsidRDefault="00914DA5" w:rsidP="003810E4">
            <w:pPr>
              <w:pStyle w:val="BodyText"/>
              <w:spacing w:before="7"/>
              <w:rPr>
                <w:rFonts w:ascii="Arial" w:hAnsi="Arial" w:cs="Arial"/>
                <w:b w:val="0"/>
                <w:bCs w:val="0"/>
                <w:lang w:val="en-GB"/>
              </w:rPr>
            </w:pPr>
            <w:r w:rsidRPr="0040515C">
              <w:rPr>
                <w:rFonts w:ascii="Arial" w:hAnsi="Arial" w:cs="Arial"/>
                <w:b w:val="0"/>
                <w:bCs w:val="0"/>
                <w:lang w:val="en-GB"/>
              </w:rPr>
              <w:t>NPAS, Regional Scientific Support, VIPER</w:t>
            </w:r>
            <w:r w:rsidR="00E51C92" w:rsidRPr="0040515C">
              <w:rPr>
                <w:rFonts w:ascii="Arial" w:hAnsi="Arial" w:cs="Arial"/>
                <w:b w:val="0"/>
                <w:bCs w:val="0"/>
                <w:lang w:val="en-GB"/>
              </w:rPr>
              <w:t>,</w:t>
            </w:r>
            <w:r w:rsidRPr="0040515C">
              <w:rPr>
                <w:rFonts w:ascii="Arial" w:hAnsi="Arial" w:cs="Arial"/>
                <w:b w:val="0"/>
                <w:bCs w:val="0"/>
                <w:lang w:val="en-GB"/>
              </w:rPr>
              <w:t xml:space="preserve"> </w:t>
            </w:r>
            <w:r w:rsidR="00E51C92" w:rsidRPr="0040515C">
              <w:rPr>
                <w:rFonts w:ascii="Arial" w:hAnsi="Arial" w:cs="Arial"/>
                <w:b w:val="0"/>
                <w:bCs w:val="0"/>
                <w:lang w:val="en-GB"/>
              </w:rPr>
              <w:t xml:space="preserve">PNLD, NPAS </w:t>
            </w:r>
            <w:r w:rsidRPr="0040515C">
              <w:rPr>
                <w:rFonts w:ascii="Arial" w:hAnsi="Arial" w:cs="Arial"/>
                <w:b w:val="0"/>
                <w:bCs w:val="0"/>
                <w:lang w:val="en-GB"/>
              </w:rPr>
              <w:t>and national firearms.</w:t>
            </w:r>
          </w:p>
          <w:p w14:paraId="3DA15618" w14:textId="77777777" w:rsidR="00914DA5" w:rsidRPr="0040515C" w:rsidRDefault="00914DA5" w:rsidP="00914DA5">
            <w:pPr>
              <w:pStyle w:val="BodyText"/>
              <w:spacing w:before="7"/>
              <w:rPr>
                <w:rFonts w:ascii="Arial" w:hAnsi="Arial" w:cs="Arial"/>
                <w:b w:val="0"/>
                <w:bCs w:val="0"/>
                <w:lang w:val="en-GB"/>
              </w:rPr>
            </w:pPr>
          </w:p>
        </w:tc>
        <w:tc>
          <w:tcPr>
            <w:tcW w:w="1213" w:type="dxa"/>
          </w:tcPr>
          <w:p w14:paraId="7170BE0B" w14:textId="0D2D859B" w:rsidR="00914DA5" w:rsidRPr="0040515C" w:rsidRDefault="00E51C92" w:rsidP="00BE1B2F">
            <w:pPr>
              <w:pStyle w:val="BodyText"/>
              <w:spacing w:before="7"/>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40515C">
              <w:rPr>
                <w:rFonts w:ascii="Arial" w:hAnsi="Arial" w:cs="Arial"/>
                <w:bCs/>
                <w:lang w:val="en-GB"/>
              </w:rPr>
              <w:t>4</w:t>
            </w:r>
            <w:r w:rsidR="00253A63">
              <w:rPr>
                <w:rFonts w:ascii="Arial" w:hAnsi="Arial" w:cs="Arial"/>
                <w:bCs/>
                <w:lang w:val="en-GB"/>
              </w:rPr>
              <w:t>5</w:t>
            </w:r>
            <w:r w:rsidR="00015D6F">
              <w:rPr>
                <w:rFonts w:ascii="Arial" w:hAnsi="Arial" w:cs="Arial"/>
                <w:bCs/>
                <w:lang w:val="en-GB"/>
              </w:rPr>
              <w:t>4</w:t>
            </w:r>
          </w:p>
        </w:tc>
        <w:tc>
          <w:tcPr>
            <w:tcW w:w="1273" w:type="dxa"/>
          </w:tcPr>
          <w:p w14:paraId="0D379859" w14:textId="7239FDF2" w:rsidR="00914DA5" w:rsidRPr="0040515C" w:rsidRDefault="00253A63" w:rsidP="00BE1B2F">
            <w:pPr>
              <w:pStyle w:val="BodyText"/>
              <w:spacing w:before="7"/>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1,</w:t>
            </w:r>
            <w:r w:rsidR="00015D6F">
              <w:rPr>
                <w:rFonts w:ascii="Arial" w:hAnsi="Arial" w:cs="Arial"/>
                <w:bCs/>
                <w:lang w:val="en-GB"/>
              </w:rPr>
              <w:t>104</w:t>
            </w:r>
          </w:p>
        </w:tc>
        <w:tc>
          <w:tcPr>
            <w:tcW w:w="1125" w:type="dxa"/>
          </w:tcPr>
          <w:p w14:paraId="28DC349F" w14:textId="77777777" w:rsidR="00914DA5" w:rsidRPr="0040515C" w:rsidRDefault="00914DA5" w:rsidP="00BE1B2F">
            <w:pPr>
              <w:pStyle w:val="BodyText"/>
              <w:spacing w:before="7"/>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40515C">
              <w:rPr>
                <w:rFonts w:ascii="Arial" w:hAnsi="Arial" w:cs="Arial"/>
                <w:bCs/>
                <w:lang w:val="en-GB"/>
              </w:rPr>
              <w:t>0</w:t>
            </w:r>
          </w:p>
        </w:tc>
        <w:tc>
          <w:tcPr>
            <w:tcW w:w="971" w:type="dxa"/>
          </w:tcPr>
          <w:p w14:paraId="22DB8AA2" w14:textId="09DEFD95" w:rsidR="00914DA5" w:rsidRPr="0040515C" w:rsidRDefault="00253A63" w:rsidP="00BE1B2F">
            <w:pPr>
              <w:pStyle w:val="BodyText"/>
              <w:spacing w:before="7"/>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1,55</w:t>
            </w:r>
            <w:r w:rsidR="00015D6F">
              <w:rPr>
                <w:rFonts w:ascii="Arial" w:hAnsi="Arial" w:cs="Arial"/>
                <w:bCs/>
                <w:lang w:val="en-GB"/>
              </w:rPr>
              <w:t>8</w:t>
            </w:r>
          </w:p>
        </w:tc>
      </w:tr>
      <w:tr w:rsidR="003810E4" w:rsidRPr="0040515C" w14:paraId="2A32B310" w14:textId="77777777" w:rsidTr="437328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510" w:type="dxa"/>
          </w:tcPr>
          <w:p w14:paraId="630A18F4" w14:textId="2E083CF2" w:rsidR="00914DA5" w:rsidRPr="0040515C" w:rsidRDefault="00914DA5" w:rsidP="00914DA5">
            <w:pPr>
              <w:pStyle w:val="BodyText"/>
              <w:spacing w:before="7"/>
              <w:rPr>
                <w:rFonts w:ascii="Arial" w:hAnsi="Arial" w:cs="Arial"/>
                <w:lang w:val="en-GB"/>
              </w:rPr>
            </w:pPr>
            <w:r w:rsidRPr="3661E670">
              <w:rPr>
                <w:rFonts w:ascii="Arial" w:hAnsi="Arial" w:cs="Arial"/>
                <w:lang w:val="en-GB"/>
              </w:rPr>
              <w:t xml:space="preserve">WY </w:t>
            </w:r>
            <w:r w:rsidR="328BE526" w:rsidRPr="3661E670">
              <w:rPr>
                <w:rFonts w:ascii="Arial" w:hAnsi="Arial" w:cs="Arial"/>
                <w:lang w:val="en-GB"/>
              </w:rPr>
              <w:t>C</w:t>
            </w:r>
            <w:r w:rsidRPr="3661E670">
              <w:rPr>
                <w:rFonts w:ascii="Arial" w:hAnsi="Arial" w:cs="Arial"/>
                <w:lang w:val="en-GB"/>
              </w:rPr>
              <w:t xml:space="preserve">ore </w:t>
            </w:r>
            <w:r w:rsidR="22888E53" w:rsidRPr="3661E670">
              <w:rPr>
                <w:rFonts w:ascii="Arial" w:hAnsi="Arial" w:cs="Arial"/>
                <w:lang w:val="en-GB"/>
              </w:rPr>
              <w:t>A</w:t>
            </w:r>
            <w:r w:rsidRPr="3661E670">
              <w:rPr>
                <w:rFonts w:ascii="Arial" w:hAnsi="Arial" w:cs="Arial"/>
                <w:lang w:val="en-GB"/>
              </w:rPr>
              <w:t>vailability</w:t>
            </w:r>
          </w:p>
        </w:tc>
        <w:tc>
          <w:tcPr>
            <w:tcW w:w="1213" w:type="dxa"/>
          </w:tcPr>
          <w:p w14:paraId="156C40C1" w14:textId="5B7F8C4B" w:rsidR="00914DA5" w:rsidRPr="0040515C" w:rsidRDefault="00914DA5"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40515C">
              <w:rPr>
                <w:rFonts w:ascii="Arial" w:hAnsi="Arial" w:cs="Arial"/>
                <w:b/>
                <w:bCs/>
                <w:lang w:val="en-GB"/>
              </w:rPr>
              <w:t>5,</w:t>
            </w:r>
            <w:r w:rsidR="00F02418">
              <w:rPr>
                <w:rFonts w:ascii="Arial" w:hAnsi="Arial" w:cs="Arial"/>
                <w:b/>
                <w:bCs/>
                <w:lang w:val="en-GB"/>
              </w:rPr>
              <w:t>728</w:t>
            </w:r>
          </w:p>
        </w:tc>
        <w:tc>
          <w:tcPr>
            <w:tcW w:w="1273" w:type="dxa"/>
          </w:tcPr>
          <w:p w14:paraId="74FCE61B" w14:textId="16F606EA" w:rsidR="00914DA5" w:rsidRPr="0040515C" w:rsidRDefault="00914DA5"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40515C">
              <w:rPr>
                <w:rFonts w:ascii="Arial" w:hAnsi="Arial" w:cs="Arial"/>
                <w:b/>
                <w:bCs/>
                <w:lang w:val="en-GB"/>
              </w:rPr>
              <w:t>3,</w:t>
            </w:r>
            <w:r w:rsidR="00F02418">
              <w:rPr>
                <w:rFonts w:ascii="Arial" w:hAnsi="Arial" w:cs="Arial"/>
                <w:b/>
                <w:bCs/>
                <w:lang w:val="en-GB"/>
              </w:rPr>
              <w:t>007</w:t>
            </w:r>
          </w:p>
        </w:tc>
        <w:tc>
          <w:tcPr>
            <w:tcW w:w="1125" w:type="dxa"/>
          </w:tcPr>
          <w:p w14:paraId="25148A47" w14:textId="3051DEC0" w:rsidR="00914DA5" w:rsidRPr="0040515C" w:rsidRDefault="00015D6F"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Pr>
                <w:rFonts w:ascii="Arial" w:hAnsi="Arial" w:cs="Arial"/>
                <w:b/>
                <w:bCs/>
                <w:lang w:val="en-GB"/>
              </w:rPr>
              <w:t>360</w:t>
            </w:r>
          </w:p>
        </w:tc>
        <w:tc>
          <w:tcPr>
            <w:tcW w:w="971" w:type="dxa"/>
          </w:tcPr>
          <w:p w14:paraId="200991FF" w14:textId="7DAEA308" w:rsidR="00914DA5" w:rsidRPr="0040515C" w:rsidRDefault="0040515C" w:rsidP="00BE1B2F">
            <w:pPr>
              <w:pStyle w:val="BodyText"/>
              <w:spacing w:before="7"/>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40515C">
              <w:rPr>
                <w:rFonts w:ascii="Arial" w:hAnsi="Arial" w:cs="Arial"/>
                <w:b/>
                <w:bCs/>
                <w:lang w:val="en-GB"/>
              </w:rPr>
              <w:t>9,</w:t>
            </w:r>
            <w:r w:rsidR="00253A63">
              <w:rPr>
                <w:rFonts w:ascii="Arial" w:hAnsi="Arial" w:cs="Arial"/>
                <w:b/>
                <w:bCs/>
                <w:lang w:val="en-GB"/>
              </w:rPr>
              <w:t>0</w:t>
            </w:r>
            <w:r w:rsidR="00015D6F">
              <w:rPr>
                <w:rFonts w:ascii="Arial" w:hAnsi="Arial" w:cs="Arial"/>
                <w:b/>
                <w:bCs/>
                <w:lang w:val="en-GB"/>
              </w:rPr>
              <w:t>95</w:t>
            </w:r>
          </w:p>
        </w:tc>
      </w:tr>
    </w:tbl>
    <w:p w14:paraId="4D58E4DC" w14:textId="77777777" w:rsidR="00914DA5" w:rsidRPr="0040515C" w:rsidRDefault="00914DA5" w:rsidP="00914DA5">
      <w:pPr>
        <w:pStyle w:val="BodyText"/>
        <w:spacing w:before="7"/>
        <w:rPr>
          <w:rFonts w:ascii="Arial" w:hAnsi="Arial" w:cs="Arial"/>
          <w:bCs/>
          <w:lang w:val="en-GB"/>
        </w:rPr>
      </w:pPr>
    </w:p>
    <w:p w14:paraId="70AC2974" w14:textId="2B98AD85" w:rsidR="00C1541B" w:rsidRDefault="00C1541B" w:rsidP="00C1541B">
      <w:pPr>
        <w:ind w:left="709"/>
        <w:rPr>
          <w:rFonts w:ascii="Arial" w:eastAsiaTheme="minorEastAsia" w:hAnsi="Arial" w:cs="Arial"/>
          <w:color w:val="000000"/>
          <w:sz w:val="24"/>
          <w:szCs w:val="24"/>
          <w:lang w:eastAsia="en-GB"/>
        </w:rPr>
      </w:pPr>
      <w:r w:rsidRPr="0DDFF372">
        <w:rPr>
          <w:rFonts w:ascii="Arial" w:hAnsi="Arial" w:cs="Arial"/>
          <w:color w:val="000000" w:themeColor="text1"/>
          <w:sz w:val="24"/>
          <w:szCs w:val="24"/>
          <w:lang w:eastAsia="en-GB"/>
        </w:rPr>
        <w:t xml:space="preserve">West Yorkshire Police </w:t>
      </w:r>
      <w:r w:rsidR="00E41716" w:rsidRPr="0DDFF372">
        <w:rPr>
          <w:rFonts w:ascii="Arial" w:hAnsi="Arial" w:cs="Arial"/>
          <w:color w:val="000000" w:themeColor="text1"/>
          <w:sz w:val="24"/>
          <w:szCs w:val="24"/>
          <w:lang w:eastAsia="en-GB"/>
        </w:rPr>
        <w:t xml:space="preserve">have appointed 270 new student officers this financial year to date </w:t>
      </w:r>
      <w:r w:rsidR="148F72A4" w:rsidRPr="32E4FFB9">
        <w:rPr>
          <w:rFonts w:ascii="Arial" w:hAnsi="Arial" w:cs="Arial"/>
          <w:color w:val="000000" w:themeColor="text1"/>
          <w:sz w:val="24"/>
          <w:szCs w:val="24"/>
          <w:lang w:eastAsia="en-GB"/>
        </w:rPr>
        <w:t>with</w:t>
      </w:r>
      <w:r w:rsidR="00E41716" w:rsidRPr="0DDFF372">
        <w:rPr>
          <w:rFonts w:ascii="Arial" w:hAnsi="Arial" w:cs="Arial"/>
          <w:color w:val="000000" w:themeColor="text1"/>
          <w:sz w:val="24"/>
          <w:szCs w:val="24"/>
          <w:lang w:eastAsia="en-GB"/>
        </w:rPr>
        <w:t xml:space="preserve"> plans to appoint a further 128 before the end of March 2026. In addition, West Yorkshire Police have appointed 34 transferees since 1 April 2025 with a further 39 anticipated by 31st March 2026. This takes the total number of new police officers appointed in 2025/26 to 471. There have been 288 Leavers to date, with a further 97 anticipated by the </w:t>
      </w:r>
      <w:proofErr w:type="gramStart"/>
      <w:r w:rsidR="00E41716" w:rsidRPr="0DDFF372">
        <w:rPr>
          <w:rFonts w:ascii="Arial" w:hAnsi="Arial" w:cs="Arial"/>
          <w:color w:val="000000" w:themeColor="text1"/>
          <w:sz w:val="24"/>
          <w:szCs w:val="24"/>
          <w:lang w:eastAsia="en-GB"/>
        </w:rPr>
        <w:t>31st</w:t>
      </w:r>
      <w:proofErr w:type="gramEnd"/>
      <w:r w:rsidR="00E41716" w:rsidRPr="0DDFF372">
        <w:rPr>
          <w:rFonts w:ascii="Arial" w:hAnsi="Arial" w:cs="Arial"/>
          <w:color w:val="000000" w:themeColor="text1"/>
          <w:sz w:val="24"/>
          <w:szCs w:val="24"/>
          <w:lang w:eastAsia="en-GB"/>
        </w:rPr>
        <w:t xml:space="preserve"> March 2026, giving a net increase in officers in 2025/26 of 86. This additional recruitment is part of the Neighbourhood Uplift Program</w:t>
      </w:r>
      <w:r w:rsidR="00DC3D85" w:rsidRPr="0DDFF372">
        <w:rPr>
          <w:rFonts w:ascii="Arial" w:hAnsi="Arial" w:cs="Arial"/>
          <w:color w:val="000000" w:themeColor="text1"/>
          <w:sz w:val="24"/>
          <w:szCs w:val="24"/>
          <w:lang w:eastAsia="en-GB"/>
        </w:rPr>
        <w:t>, through</w:t>
      </w:r>
      <w:r w:rsidR="00E41716" w:rsidRPr="0DDFF372">
        <w:rPr>
          <w:rFonts w:ascii="Arial" w:hAnsi="Arial" w:cs="Arial"/>
          <w:color w:val="000000" w:themeColor="text1"/>
          <w:sz w:val="24"/>
          <w:szCs w:val="24"/>
          <w:lang w:eastAsia="en-GB"/>
        </w:rPr>
        <w:t xml:space="preserve"> which WYP were allocated growth of 100 officers</w:t>
      </w:r>
      <w:r w:rsidR="003873E1" w:rsidRPr="0DDFF372">
        <w:rPr>
          <w:rFonts w:ascii="Arial" w:hAnsi="Arial" w:cs="Arial"/>
          <w:color w:val="000000" w:themeColor="text1"/>
          <w:sz w:val="24"/>
          <w:szCs w:val="24"/>
          <w:lang w:eastAsia="en-GB"/>
        </w:rPr>
        <w:t xml:space="preserve">. </w:t>
      </w:r>
      <w:r w:rsidR="003873E1" w:rsidRPr="73FF053C">
        <w:rPr>
          <w:rFonts w:ascii="Arial" w:hAnsi="Arial" w:cs="Arial"/>
          <w:color w:val="000000" w:themeColor="text1"/>
          <w:sz w:val="24"/>
          <w:szCs w:val="24"/>
          <w:lang w:eastAsia="en-GB"/>
        </w:rPr>
        <w:t>T</w:t>
      </w:r>
      <w:r w:rsidR="00E41716" w:rsidRPr="73FF053C">
        <w:rPr>
          <w:rFonts w:ascii="Arial" w:hAnsi="Arial" w:cs="Arial"/>
          <w:color w:val="000000" w:themeColor="text1"/>
          <w:sz w:val="24"/>
          <w:szCs w:val="24"/>
          <w:lang w:eastAsia="en-GB"/>
        </w:rPr>
        <w:t>he</w:t>
      </w:r>
      <w:r w:rsidR="00E41716" w:rsidRPr="0DDFF372">
        <w:rPr>
          <w:rFonts w:ascii="Arial" w:hAnsi="Arial" w:cs="Arial"/>
          <w:color w:val="000000" w:themeColor="text1"/>
          <w:sz w:val="24"/>
          <w:szCs w:val="24"/>
          <w:lang w:eastAsia="en-GB"/>
        </w:rPr>
        <w:t xml:space="preserve"> balance of this growth was achieved early in 2024/25 as WYP were over establishment as </w:t>
      </w:r>
      <w:r w:rsidR="00CD5012" w:rsidRPr="0DDFF372">
        <w:rPr>
          <w:rFonts w:ascii="Arial" w:hAnsi="Arial" w:cs="Arial"/>
          <w:color w:val="000000" w:themeColor="text1"/>
          <w:sz w:val="24"/>
          <w:szCs w:val="24"/>
          <w:lang w:eastAsia="en-GB"/>
        </w:rPr>
        <w:t>of</w:t>
      </w:r>
      <w:r w:rsidR="00E41716" w:rsidRPr="0DDFF372">
        <w:rPr>
          <w:rFonts w:ascii="Arial" w:hAnsi="Arial" w:cs="Arial"/>
          <w:color w:val="000000" w:themeColor="text1"/>
          <w:sz w:val="24"/>
          <w:szCs w:val="24"/>
          <w:lang w:eastAsia="en-GB"/>
        </w:rPr>
        <w:t xml:space="preserve"> 31st March 2025.</w:t>
      </w:r>
    </w:p>
    <w:p w14:paraId="40EDE4C0" w14:textId="77777777" w:rsidR="00914DA5" w:rsidRPr="004F20A6" w:rsidRDefault="00914DA5" w:rsidP="66ED4138">
      <w:pPr>
        <w:pStyle w:val="BodyText"/>
        <w:spacing w:before="7"/>
        <w:jc w:val="both"/>
        <w:rPr>
          <w:rFonts w:ascii="Arial" w:hAnsi="Arial" w:cs="Arial"/>
          <w:bCs/>
          <w:lang w:val="en-GB"/>
        </w:rPr>
      </w:pPr>
    </w:p>
    <w:bookmarkEnd w:id="4"/>
    <w:bookmarkEnd w:id="5"/>
    <w:p w14:paraId="5F8E21D9" w14:textId="77777777" w:rsidR="00C02ADE" w:rsidRPr="002F06B1" w:rsidRDefault="7DF66712" w:rsidP="43732871">
      <w:pPr>
        <w:spacing w:before="7"/>
        <w:ind w:left="709" w:hanging="709"/>
        <w:rPr>
          <w:rFonts w:ascii="Arial" w:hAnsi="Arial" w:cs="Arial"/>
          <w:color w:val="000000" w:themeColor="text1"/>
          <w:sz w:val="24"/>
          <w:szCs w:val="24"/>
          <w:lang w:val="en-GB"/>
        </w:rPr>
      </w:pPr>
      <w:r w:rsidRPr="43732871">
        <w:rPr>
          <w:rFonts w:ascii="Arial" w:hAnsi="Arial" w:cs="Arial"/>
          <w:sz w:val="24"/>
          <w:szCs w:val="24"/>
          <w:lang w:val="en-GB"/>
        </w:rPr>
        <w:t xml:space="preserve">4.3 </w:t>
      </w:r>
      <w:r w:rsidR="00C02ADE">
        <w:tab/>
      </w:r>
      <w:r w:rsidRPr="002F06B1">
        <w:rPr>
          <w:rFonts w:ascii="Arial" w:hAnsi="Arial" w:cs="Arial"/>
          <w:color w:val="000000" w:themeColor="text1"/>
          <w:sz w:val="24"/>
          <w:szCs w:val="24"/>
          <w:lang w:val="en-GB"/>
        </w:rPr>
        <w:t xml:space="preserve">The performance documents from West Yorkshire Police shared with the Policing and Crime team each quarter records </w:t>
      </w:r>
      <w:proofErr w:type="gramStart"/>
      <w:r w:rsidRPr="002F06B1">
        <w:rPr>
          <w:rFonts w:ascii="Arial" w:hAnsi="Arial" w:cs="Arial"/>
          <w:color w:val="000000" w:themeColor="text1"/>
          <w:sz w:val="24"/>
          <w:szCs w:val="24"/>
          <w:lang w:val="en-GB"/>
        </w:rPr>
        <w:t>a number of</w:t>
      </w:r>
      <w:proofErr w:type="gramEnd"/>
      <w:r w:rsidRPr="002F06B1">
        <w:rPr>
          <w:rFonts w:ascii="Arial" w:hAnsi="Arial" w:cs="Arial"/>
          <w:color w:val="000000" w:themeColor="text1"/>
          <w:sz w:val="24"/>
          <w:szCs w:val="24"/>
          <w:lang w:val="en-GB"/>
        </w:rPr>
        <w:t xml:space="preserve"> highlights from the past year – some of these are included below:</w:t>
      </w:r>
    </w:p>
    <w:p w14:paraId="6AB56A21" w14:textId="77777777" w:rsidR="00C02ADE" w:rsidRPr="002F06B1" w:rsidRDefault="00C02ADE" w:rsidP="43732871">
      <w:pPr>
        <w:spacing w:before="7"/>
        <w:ind w:left="709" w:hanging="709"/>
        <w:rPr>
          <w:rFonts w:ascii="Arial" w:hAnsi="Arial" w:cs="Arial"/>
          <w:color w:val="000000" w:themeColor="text1"/>
          <w:sz w:val="24"/>
          <w:szCs w:val="24"/>
          <w:lang w:val="en-GB"/>
        </w:rPr>
      </w:pPr>
    </w:p>
    <w:p w14:paraId="4CB56E32" w14:textId="59D591A8"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 xml:space="preserve">The Force are committed to tackling Violence against Women and Girls (VAWG) and have adopted the National VAWG strategic plan that aims to tackle crimes that disproportionately impact on women and girls. </w:t>
      </w:r>
      <w:r w:rsidRPr="004C2316">
        <w:rPr>
          <w:rFonts w:ascii="Arial" w:hAnsi="Arial" w:cs="Arial"/>
          <w:color w:val="000000" w:themeColor="text1"/>
          <w:sz w:val="24"/>
          <w:szCs w:val="24"/>
          <w:lang w:val="en-GB"/>
        </w:rPr>
        <w:t>The Force are identified as an ‘Exemplar Force’ which should drive early deliverables against the NPCC VAWG delivery framework.</w:t>
      </w:r>
      <w:r w:rsidR="00B46B92" w:rsidRPr="004C2316">
        <w:rPr>
          <w:rFonts w:ascii="Arial" w:hAnsi="Arial" w:cs="Arial"/>
          <w:bCs/>
          <w:color w:val="000000" w:themeColor="text1"/>
          <w:lang w:val="en-GB"/>
        </w:rPr>
        <w:t xml:space="preserve"> </w:t>
      </w:r>
      <w:r w:rsidR="00B46B92" w:rsidRPr="00B421B0">
        <w:rPr>
          <w:rFonts w:ascii="Arial" w:hAnsi="Arial" w:cs="Arial"/>
          <w:bCs/>
          <w:color w:val="000000" w:themeColor="text1"/>
          <w:sz w:val="24"/>
          <w:szCs w:val="24"/>
          <w:lang w:val="en-GB"/>
        </w:rPr>
        <w:t>Specific tactical plans are in place to address domestic abuse, CSEA and rape and sexual offences.</w:t>
      </w:r>
    </w:p>
    <w:p w14:paraId="675157D1" w14:textId="19EE1F24"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 xml:space="preserve">The Force are also now an ‘Adopter’ Force for Operation Soteria which is a national programme which aims to increase the number of rape cases ending in conviction. The new approach aims to improve the investigation </w:t>
      </w:r>
      <w:r w:rsidRPr="002F06B1">
        <w:rPr>
          <w:rFonts w:ascii="Arial" w:hAnsi="Arial" w:cs="Arial"/>
          <w:color w:val="000000" w:themeColor="text1"/>
          <w:sz w:val="24"/>
          <w:szCs w:val="24"/>
          <w:lang w:val="en-GB"/>
        </w:rPr>
        <w:lastRenderedPageBreak/>
        <w:t>and response to rape and serious sexual assault, reducing the likelihood of reoffending and mak</w:t>
      </w:r>
      <w:r w:rsidR="4440F4A5" w:rsidRPr="002F06B1">
        <w:rPr>
          <w:rFonts w:ascii="Arial" w:hAnsi="Arial" w:cs="Arial"/>
          <w:color w:val="000000" w:themeColor="text1"/>
          <w:sz w:val="24"/>
          <w:szCs w:val="24"/>
          <w:lang w:val="en-GB"/>
        </w:rPr>
        <w:t>ing</w:t>
      </w:r>
      <w:r w:rsidRPr="002F06B1">
        <w:rPr>
          <w:rFonts w:ascii="Arial" w:hAnsi="Arial" w:cs="Arial"/>
          <w:color w:val="000000" w:themeColor="text1"/>
          <w:sz w:val="24"/>
          <w:szCs w:val="24"/>
          <w:lang w:val="en-GB"/>
        </w:rPr>
        <w:t xml:space="preserve"> investigations more thorough and effective.</w:t>
      </w:r>
      <w:r w:rsidR="005358F7" w:rsidRPr="002F06B1">
        <w:rPr>
          <w:rFonts w:ascii="Arial" w:hAnsi="Arial" w:cs="Arial"/>
          <w:bCs/>
          <w:color w:val="000000" w:themeColor="text1"/>
          <w:lang w:val="en-GB"/>
        </w:rPr>
        <w:t xml:space="preserve"> </w:t>
      </w:r>
      <w:r w:rsidR="005358F7" w:rsidRPr="00B421B0">
        <w:rPr>
          <w:rFonts w:ascii="Arial" w:hAnsi="Arial" w:cs="Arial"/>
          <w:bCs/>
          <w:color w:val="000000" w:themeColor="text1"/>
          <w:sz w:val="24"/>
          <w:szCs w:val="24"/>
          <w:lang w:val="en-GB"/>
        </w:rPr>
        <w:t>A specific tactical plan to prevent homicide and tackle serious violence including knife crime is also in place.</w:t>
      </w:r>
    </w:p>
    <w:p w14:paraId="36A2DD18" w14:textId="39B9C5EF"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 xml:space="preserve">Operation JEMLOCK is the Force’s bespoke response to tackle and suppress violent crime. The long-term trend for </w:t>
      </w:r>
      <w:r w:rsidR="4440F4A5" w:rsidRPr="002F06B1">
        <w:rPr>
          <w:rFonts w:ascii="Arial" w:hAnsi="Arial" w:cs="Arial"/>
          <w:color w:val="000000" w:themeColor="text1"/>
          <w:sz w:val="24"/>
          <w:szCs w:val="24"/>
          <w:lang w:val="en-GB"/>
        </w:rPr>
        <w:t>the government</w:t>
      </w:r>
      <w:r w:rsidRPr="002F06B1">
        <w:rPr>
          <w:rFonts w:ascii="Arial" w:hAnsi="Arial" w:cs="Arial"/>
          <w:color w:val="000000" w:themeColor="text1"/>
          <w:sz w:val="24"/>
          <w:szCs w:val="24"/>
          <w:lang w:val="en-GB"/>
        </w:rPr>
        <w:t xml:space="preserve"> serious violent crime metrics remains positive with overall hospital admissions for assaults with a sharp object, knife crime and knife enabled robberies all showing downward trends compared to the pre-</w:t>
      </w:r>
      <w:proofErr w:type="spellStart"/>
      <w:r w:rsidRPr="002F06B1">
        <w:rPr>
          <w:rFonts w:ascii="Arial" w:hAnsi="Arial" w:cs="Arial"/>
          <w:color w:val="000000" w:themeColor="text1"/>
          <w:sz w:val="24"/>
          <w:szCs w:val="24"/>
          <w:lang w:val="en-GB"/>
        </w:rPr>
        <w:t>Jemlock</w:t>
      </w:r>
      <w:proofErr w:type="spellEnd"/>
      <w:r w:rsidRPr="002F06B1">
        <w:rPr>
          <w:rFonts w:ascii="Arial" w:hAnsi="Arial" w:cs="Arial"/>
          <w:color w:val="000000" w:themeColor="text1"/>
          <w:sz w:val="24"/>
          <w:szCs w:val="24"/>
          <w:lang w:val="en-GB"/>
        </w:rPr>
        <w:t xml:space="preserve"> period.</w:t>
      </w:r>
    </w:p>
    <w:p w14:paraId="2108B857" w14:textId="37330206"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The Force continues to place emphasis on safeguarding vulnerable victims and is responding to the challenge of increasing and more complex investigations related to Child Sexual Exploitation and Abuse, Missing People, Domestic Abuse and Mental Health occurrences.</w:t>
      </w:r>
    </w:p>
    <w:p w14:paraId="6694942E" w14:textId="77777777"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The Forces latest PEEL report by HMICFRS was published on the 23rd of July 2024. The HMICFRS have graded West Yorkshire Police’s performance across nine areas of policing and found the Force was ‘Outstanding’ in one area, ‘Good’ in one area, ‘Adequate’ in five areas and ‘Requires Improvement’ in two areas. The grades in the latest inspection aren’t comparable with previous PEEL inspections due to the change in focus of the inspections however in the latest report “HMICFRS said the Force was outstanding in the way it records crime, with its chief officers constantly monitoring and scrutinising standards of crime recording. Inspectors said the Force was also effective in preventing crime and antisocial behaviour. and they said that the Force is continuing to invest in how it tackles neighbourhood policing”.</w:t>
      </w:r>
    </w:p>
    <w:p w14:paraId="6D0599DA" w14:textId="77777777"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The Force continues to make significant reductions in Neighbourhood Crime. Figures for the latest 12 months to June 2025 report that Neighbourhood Crime offences have fallen by 31% when compared to the national baseline period (Jan-Dec 2019) equating to over 14,000 fewer victims. Notable reductions for residential burglary (down 37%), personal robbery (down 18%), theft from person (down 39%) and theft from a vehicle (down 41%) have been reported. In comparison to 12 months ago Neighbourhood offences have fallen by 4.6%.</w:t>
      </w:r>
    </w:p>
    <w:p w14:paraId="35DF5BBF" w14:textId="2FB4CCE9" w:rsidR="007104AF" w:rsidRPr="002F06B1" w:rsidRDefault="007104AF" w:rsidP="007104AF">
      <w:pPr>
        <w:pStyle w:val="BodyText"/>
        <w:numPr>
          <w:ilvl w:val="0"/>
          <w:numId w:val="12"/>
        </w:numPr>
        <w:spacing w:before="7" w:after="240"/>
        <w:ind w:left="1134" w:hanging="425"/>
        <w:rPr>
          <w:rFonts w:ascii="Arial" w:hAnsi="Arial" w:cs="Arial"/>
          <w:bCs/>
          <w:color w:val="000000" w:themeColor="text1"/>
          <w:lang w:val="en-GB"/>
        </w:rPr>
      </w:pPr>
      <w:r w:rsidRPr="002F06B1">
        <w:rPr>
          <w:rFonts w:ascii="Arial" w:hAnsi="Arial" w:cs="Arial"/>
          <w:bCs/>
          <w:color w:val="000000" w:themeColor="text1"/>
          <w:lang w:val="en-GB"/>
        </w:rPr>
        <w:t xml:space="preserve">There has been increased investment in Neighbourhood Policing </w:t>
      </w:r>
      <w:proofErr w:type="gramStart"/>
      <w:r w:rsidRPr="002F06B1">
        <w:rPr>
          <w:rFonts w:ascii="Arial" w:hAnsi="Arial" w:cs="Arial"/>
          <w:bCs/>
          <w:color w:val="000000" w:themeColor="text1"/>
          <w:lang w:val="en-GB"/>
        </w:rPr>
        <w:t>as a result of</w:t>
      </w:r>
      <w:proofErr w:type="gramEnd"/>
      <w:r w:rsidRPr="002F06B1">
        <w:rPr>
          <w:rFonts w:ascii="Arial" w:hAnsi="Arial" w:cs="Arial"/>
          <w:bCs/>
          <w:color w:val="000000" w:themeColor="text1"/>
          <w:lang w:val="en-GB"/>
        </w:rPr>
        <w:t xml:space="preserve"> the Neighbourhood Uplift Grant. Anti-social behaviour remains stable and there have been small improvements in public confidence.</w:t>
      </w:r>
    </w:p>
    <w:p w14:paraId="22EB3F12" w14:textId="32283480" w:rsidR="007104AF" w:rsidRPr="002F06B1" w:rsidRDefault="007104AF" w:rsidP="007104AF">
      <w:pPr>
        <w:pStyle w:val="BodyText"/>
        <w:numPr>
          <w:ilvl w:val="0"/>
          <w:numId w:val="12"/>
        </w:numPr>
        <w:spacing w:before="7" w:after="240"/>
        <w:ind w:left="1134" w:hanging="425"/>
        <w:rPr>
          <w:rFonts w:ascii="Arial" w:hAnsi="Arial" w:cs="Arial"/>
          <w:bCs/>
          <w:color w:val="000000" w:themeColor="text1"/>
          <w:lang w:val="en-GB"/>
        </w:rPr>
      </w:pPr>
      <w:r w:rsidRPr="002F06B1">
        <w:rPr>
          <w:rFonts w:ascii="Arial" w:hAnsi="Arial" w:cs="Arial"/>
          <w:bCs/>
          <w:color w:val="000000" w:themeColor="text1"/>
          <w:lang w:val="en-GB"/>
        </w:rPr>
        <w:t xml:space="preserve">Calls for service are now on stable trend and are 4.8% lower than pre-Covid levels. Incident demand is also lower than five years ago. The Force is utilising Enhanced Video Response and Rapid Video Response to respond to appointment demand and non-emergency domestic abuse in a </w:t>
      </w:r>
      <w:proofErr w:type="gramStart"/>
      <w:r w:rsidRPr="002F06B1">
        <w:rPr>
          <w:rFonts w:ascii="Arial" w:hAnsi="Arial" w:cs="Arial"/>
          <w:bCs/>
          <w:color w:val="000000" w:themeColor="text1"/>
          <w:lang w:val="en-GB"/>
        </w:rPr>
        <w:t>more timely</w:t>
      </w:r>
      <w:proofErr w:type="gramEnd"/>
      <w:r w:rsidRPr="002F06B1">
        <w:rPr>
          <w:rFonts w:ascii="Arial" w:hAnsi="Arial" w:cs="Arial"/>
          <w:bCs/>
          <w:color w:val="000000" w:themeColor="text1"/>
          <w:lang w:val="en-GB"/>
        </w:rPr>
        <w:t xml:space="preserve"> way. </w:t>
      </w:r>
    </w:p>
    <w:p w14:paraId="0AEC24AD" w14:textId="5B6F7E1E"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lastRenderedPageBreak/>
        <w:t xml:space="preserve">Victim satisfaction results continue to move in the right direction. The latest result for the 12 months to June 2025 now stands at 73.9% which is 1.3 percentage points higher than 12 months </w:t>
      </w:r>
      <w:proofErr w:type="gramStart"/>
      <w:r w:rsidRPr="002F06B1">
        <w:rPr>
          <w:rFonts w:ascii="Arial" w:hAnsi="Arial" w:cs="Arial"/>
          <w:color w:val="000000" w:themeColor="text1"/>
          <w:sz w:val="24"/>
          <w:szCs w:val="24"/>
          <w:lang w:val="en-GB"/>
        </w:rPr>
        <w:t>ago</w:t>
      </w:r>
      <w:proofErr w:type="gramEnd"/>
      <w:r w:rsidRPr="002F06B1">
        <w:rPr>
          <w:rFonts w:ascii="Arial" w:hAnsi="Arial" w:cs="Arial"/>
          <w:color w:val="000000" w:themeColor="text1"/>
          <w:sz w:val="24"/>
          <w:szCs w:val="24"/>
          <w:lang w:val="en-GB"/>
        </w:rPr>
        <w:t xml:space="preserve"> and this improvement is statistically significant. Satisfaction levels with treatment (91.3%), Ease of Contact (91.7%) and the ability of the call taker (94.7%) remain particularly high</w:t>
      </w:r>
      <w:r w:rsidR="003E02D1" w:rsidRPr="002F06B1">
        <w:rPr>
          <w:rFonts w:ascii="Arial" w:hAnsi="Arial" w:cs="Arial"/>
          <w:color w:val="000000" w:themeColor="text1"/>
          <w:sz w:val="24"/>
          <w:szCs w:val="24"/>
          <w:lang w:val="en-GB"/>
        </w:rPr>
        <w:t xml:space="preserve">. </w:t>
      </w:r>
      <w:r w:rsidR="003E02D1" w:rsidRPr="00B421B0">
        <w:rPr>
          <w:rFonts w:ascii="Arial" w:hAnsi="Arial" w:cs="Arial"/>
          <w:bCs/>
          <w:color w:val="000000" w:themeColor="text1"/>
          <w:sz w:val="24"/>
          <w:szCs w:val="24"/>
          <w:lang w:val="en-GB"/>
        </w:rPr>
        <w:t>The last 12 months has seen a significant improvement in satisfaction of victims of hate incidents (increased by 9 percentage points).</w:t>
      </w:r>
    </w:p>
    <w:p w14:paraId="2047CAA7" w14:textId="77777777"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Domestic Abuse victim satisfaction results are also positive. 86.1% of domestic abuse victims surveyed in the past year said they were satisfied with the service they received from the police. This result is 3.6 percentage points higher than 12 months and is a statistically significant improvement. Encouragingly, 93.0% of victims were satisfied with their treatment, 98.5% of victims are satisfied with speed of arrival and almost 90% (88.9%) of victims are satisfied with the outcome of their incident.</w:t>
      </w:r>
    </w:p>
    <w:p w14:paraId="7D363F48" w14:textId="67F3ED65"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 xml:space="preserve">The Force is a pioneer when it comes to the rollout of the RASSO (Rape and Serious Sexual Offences) First Responders course, made available via Operation Soteria. The Force has embedded the course within both the post foundation phase for all new officers to the Force, and the SOLO course. During the summer rounds of </w:t>
      </w:r>
      <w:r w:rsidR="4440F4A5" w:rsidRPr="002F06B1">
        <w:rPr>
          <w:rFonts w:ascii="Arial" w:hAnsi="Arial" w:cs="Arial"/>
          <w:color w:val="000000" w:themeColor="text1"/>
          <w:sz w:val="24"/>
          <w:szCs w:val="24"/>
          <w:lang w:val="en-GB"/>
        </w:rPr>
        <w:t>Force Standard Duty Roster</w:t>
      </w:r>
      <w:r w:rsidRPr="002F06B1">
        <w:rPr>
          <w:rFonts w:ascii="Arial" w:hAnsi="Arial" w:cs="Arial"/>
          <w:color w:val="000000" w:themeColor="text1"/>
          <w:sz w:val="24"/>
          <w:szCs w:val="24"/>
          <w:lang w:val="en-GB"/>
        </w:rPr>
        <w:t xml:space="preserve"> and Operational Support training days, the Force trained the entire uniform response workforce and </w:t>
      </w:r>
      <w:proofErr w:type="gramStart"/>
      <w:r w:rsidRPr="002F06B1">
        <w:rPr>
          <w:rFonts w:ascii="Arial" w:hAnsi="Arial" w:cs="Arial"/>
          <w:color w:val="000000" w:themeColor="text1"/>
          <w:sz w:val="24"/>
          <w:szCs w:val="24"/>
          <w:lang w:val="en-GB"/>
        </w:rPr>
        <w:t>the majority of</w:t>
      </w:r>
      <w:proofErr w:type="gramEnd"/>
      <w:r w:rsidRPr="002F06B1">
        <w:rPr>
          <w:rFonts w:ascii="Arial" w:hAnsi="Arial" w:cs="Arial"/>
          <w:color w:val="000000" w:themeColor="text1"/>
          <w:sz w:val="24"/>
          <w:szCs w:val="24"/>
          <w:lang w:val="en-GB"/>
        </w:rPr>
        <w:t xml:space="preserve"> the Operational Support workforce in this vital skill. This will help to bring equity of service delivery to all victims of sexual crimes regardless of when and where the offence occurs and who is performing the role of first responding officer.</w:t>
      </w:r>
    </w:p>
    <w:p w14:paraId="2526AC76" w14:textId="77777777"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The Yorkshire and Humber region achieved some excellent results during our county lines intensification week, coordinated by the YHROCU County Lines Coordinator. Results included over £1million class A drugs seized, 106 individuals arrested, 207 individuals safeguarded, 13 deal lines seized, one million counterfeit cigarettes, £76,000 cash seized and two firearms amongst other seizures.</w:t>
      </w:r>
    </w:p>
    <w:p w14:paraId="57B2F5B8" w14:textId="7C8DE434"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The Neighbourhood Policing Week of action commenced on the 23rd of June 2025 with communities across West Yorkshire benefiting from enhanced partnership activity, whilst providing an opportunity to showcase the fantastic work delivered daily by our Neighbourhood Teams. Safety workshops and wider community engagement activities involving Border Force and Licensing were compl</w:t>
      </w:r>
      <w:r w:rsidR="000C2F02">
        <w:rPr>
          <w:rFonts w:ascii="Arial" w:hAnsi="Arial" w:cs="Arial"/>
          <w:color w:val="000000" w:themeColor="text1"/>
          <w:sz w:val="24"/>
          <w:szCs w:val="24"/>
          <w:lang w:val="en-GB"/>
        </w:rPr>
        <w:t>e</w:t>
      </w:r>
      <w:r w:rsidRPr="002F06B1">
        <w:rPr>
          <w:rFonts w:ascii="Arial" w:hAnsi="Arial" w:cs="Arial"/>
          <w:color w:val="000000" w:themeColor="text1"/>
          <w:sz w:val="24"/>
          <w:szCs w:val="24"/>
          <w:lang w:val="en-GB"/>
        </w:rPr>
        <w:t>mented with visits to schools to engage with the next generation of police officers and staff. Targeted activity saw arrests for an array of offences, including drugs possession and burglary whilst numerous speeding operations focused on the issues that matter most to communities. It was a hugely successful week, highlighting the importance of a partnership approach in creating safer places across West Yorkshire.</w:t>
      </w:r>
    </w:p>
    <w:p w14:paraId="07897F4B" w14:textId="77777777"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 xml:space="preserve">Since April, Pol-Ed has experienced a significant increase in engagement </w:t>
      </w:r>
      <w:r w:rsidRPr="002F06B1">
        <w:rPr>
          <w:rFonts w:ascii="Arial" w:hAnsi="Arial" w:cs="Arial"/>
          <w:color w:val="000000" w:themeColor="text1"/>
          <w:sz w:val="24"/>
          <w:szCs w:val="24"/>
          <w:lang w:val="en-GB"/>
        </w:rPr>
        <w:lastRenderedPageBreak/>
        <w:t xml:space="preserve">and usage within West Yorkshire and among other purchasing forces nationally. Since April, eight further forces have purchased Pol-Ed and are at different stages of rolling this out across their Force, provided for free to </w:t>
      </w:r>
      <w:proofErr w:type="gramStart"/>
      <w:r w:rsidRPr="002F06B1">
        <w:rPr>
          <w:rFonts w:ascii="Arial" w:hAnsi="Arial" w:cs="Arial"/>
          <w:color w:val="000000" w:themeColor="text1"/>
          <w:sz w:val="24"/>
          <w:szCs w:val="24"/>
          <w:lang w:val="en-GB"/>
        </w:rPr>
        <w:t>all of</w:t>
      </w:r>
      <w:proofErr w:type="gramEnd"/>
      <w:r w:rsidRPr="002F06B1">
        <w:rPr>
          <w:rFonts w:ascii="Arial" w:hAnsi="Arial" w:cs="Arial"/>
          <w:color w:val="000000" w:themeColor="text1"/>
          <w:sz w:val="24"/>
          <w:szCs w:val="24"/>
          <w:lang w:val="en-GB"/>
        </w:rPr>
        <w:t xml:space="preserve"> the schools within their Force area. The total income generated from the 12 forces onboard thus far is £290,000.</w:t>
      </w:r>
    </w:p>
    <w:p w14:paraId="40E525DB" w14:textId="77777777" w:rsidR="00C02ADE" w:rsidRPr="002F06B1" w:rsidRDefault="7DF66712" w:rsidP="43732871">
      <w:pPr>
        <w:numPr>
          <w:ilvl w:val="0"/>
          <w:numId w:val="12"/>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Roads Policing campaigns and enforcement activity continue to deliver positive results. Operation SNAP relates to the service provided to the public to facilitate the uploading of digital media footage (e.g. Dashcam clips) showing driving offences. This material is received, assessed, and processed by the Prosecutions and Casualty Prevention Unit. Submissions for the period April to June 2025 have increased by 9% compared to the same period the previous year (3114 compared to 2848). 66% of all submissions have resulted in further action being taken following the initial assessment of the available evidence. 43.7% submissions resulted in the offer of a driver retraining course and 19.8% resulted in a conditional offer of fixed penalty (points and a fine).</w:t>
      </w:r>
    </w:p>
    <w:p w14:paraId="31EA1295" w14:textId="4B72ECF0" w:rsidR="00C02ADE" w:rsidRPr="002F06B1" w:rsidRDefault="7DF66712" w:rsidP="43732871">
      <w:pPr>
        <w:numPr>
          <w:ilvl w:val="0"/>
          <w:numId w:val="5"/>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Despite the financial challenges over the last 14 years, the Force has invested in areas of risk such as safeguarding, digital forensics, serious and organised crime and criminal justice</w:t>
      </w:r>
      <w:r w:rsidR="00380241" w:rsidRPr="002F06B1">
        <w:rPr>
          <w:rFonts w:ascii="Arial" w:hAnsi="Arial" w:cs="Arial"/>
          <w:color w:val="000000" w:themeColor="text1"/>
          <w:sz w:val="24"/>
          <w:szCs w:val="24"/>
          <w:lang w:val="en-GB"/>
        </w:rPr>
        <w:t xml:space="preserve"> </w:t>
      </w:r>
      <w:r w:rsidR="00380241" w:rsidRPr="00B421B0">
        <w:rPr>
          <w:rFonts w:ascii="Arial" w:hAnsi="Arial" w:cs="Arial"/>
          <w:bCs/>
          <w:color w:val="000000" w:themeColor="text1"/>
          <w:sz w:val="24"/>
          <w:szCs w:val="24"/>
          <w:lang w:val="en-GB"/>
        </w:rPr>
        <w:t>Digital Policing</w:t>
      </w:r>
      <w:r w:rsidRPr="002F06B1">
        <w:rPr>
          <w:rFonts w:ascii="Arial" w:hAnsi="Arial" w:cs="Arial"/>
          <w:color w:val="000000" w:themeColor="text1"/>
          <w:sz w:val="24"/>
          <w:szCs w:val="24"/>
          <w:lang w:val="en-GB"/>
        </w:rPr>
        <w:t>, whilst also making required financial savings. The Force is now implementing Priority Based Budgeting (PBB) to close the financial gap in the medium and long-term and to ensure resources are aligned to the priority areas identified through the Policing Strategy and Force Management Statement.</w:t>
      </w:r>
      <w:r>
        <w:rPr>
          <w:rFonts w:ascii="Arial" w:hAnsi="Arial" w:cs="Arial"/>
          <w:color w:val="000000" w:themeColor="text1"/>
          <w:sz w:val="24"/>
          <w:szCs w:val="24"/>
          <w:lang w:val="en-GB"/>
        </w:rPr>
        <w:t xml:space="preserve"> </w:t>
      </w:r>
      <w:r w:rsidR="0099405A" w:rsidRPr="00B421B0">
        <w:rPr>
          <w:rFonts w:ascii="Arial" w:hAnsi="Arial" w:cs="Arial"/>
          <w:bCs/>
          <w:color w:val="000000" w:themeColor="text1"/>
          <w:sz w:val="24"/>
          <w:szCs w:val="24"/>
          <w:lang w:val="en-GB"/>
        </w:rPr>
        <w:t>The financial position has improved over the last 12 months with the deficit reducing compared to previous years.</w:t>
      </w:r>
    </w:p>
    <w:p w14:paraId="355BCFA0" w14:textId="19333916" w:rsidR="00754C22" w:rsidRPr="002F06B1" w:rsidRDefault="1F0939C5" w:rsidP="43732871">
      <w:pPr>
        <w:numPr>
          <w:ilvl w:val="0"/>
          <w:numId w:val="5"/>
        </w:numPr>
        <w:spacing w:before="7" w:after="240"/>
        <w:ind w:left="1134" w:hanging="425"/>
        <w:rPr>
          <w:rFonts w:ascii="Arial" w:hAnsi="Arial" w:cs="Arial"/>
          <w:color w:val="000000" w:themeColor="text1"/>
          <w:sz w:val="24"/>
          <w:szCs w:val="24"/>
          <w:lang w:val="en-GB"/>
        </w:rPr>
      </w:pPr>
      <w:r w:rsidRPr="002F06B1">
        <w:rPr>
          <w:rFonts w:ascii="Arial" w:hAnsi="Arial" w:cs="Arial"/>
          <w:color w:val="000000" w:themeColor="text1"/>
          <w:sz w:val="24"/>
          <w:szCs w:val="24"/>
          <w:lang w:val="en-GB"/>
        </w:rPr>
        <w:t xml:space="preserve">The recent HMICFRS inspection of Serious and Organised Crime </w:t>
      </w:r>
      <w:proofErr w:type="gramStart"/>
      <w:r w:rsidR="66393C34" w:rsidRPr="002F06B1">
        <w:rPr>
          <w:rFonts w:ascii="Arial" w:hAnsi="Arial" w:cs="Arial"/>
          <w:color w:val="000000" w:themeColor="text1"/>
          <w:sz w:val="24"/>
          <w:szCs w:val="24"/>
          <w:lang w:val="en-GB"/>
        </w:rPr>
        <w:t>evidences</w:t>
      </w:r>
      <w:proofErr w:type="gramEnd"/>
      <w:r w:rsidR="66393C34" w:rsidRPr="002F06B1">
        <w:rPr>
          <w:rFonts w:ascii="Arial" w:hAnsi="Arial" w:cs="Arial"/>
          <w:color w:val="000000" w:themeColor="text1"/>
          <w:sz w:val="24"/>
          <w:szCs w:val="24"/>
          <w:lang w:val="en-GB"/>
        </w:rPr>
        <w:t xml:space="preserve"> this with West Yorkshire Police receiving an ‘Outstanding’ grading.  In the report special mention was given to </w:t>
      </w:r>
      <w:r w:rsidR="5D25D274" w:rsidRPr="002F06B1">
        <w:rPr>
          <w:rFonts w:ascii="Arial" w:hAnsi="Arial" w:cs="Arial"/>
          <w:color w:val="000000" w:themeColor="text1"/>
          <w:sz w:val="24"/>
          <w:szCs w:val="24"/>
          <w:lang w:val="en-GB"/>
        </w:rPr>
        <w:t xml:space="preserve">a range of innovative work including </w:t>
      </w:r>
      <w:r w:rsidR="66393C34" w:rsidRPr="002F06B1">
        <w:rPr>
          <w:rFonts w:ascii="Arial" w:hAnsi="Arial" w:cs="Arial"/>
          <w:color w:val="000000" w:themeColor="text1"/>
          <w:sz w:val="24"/>
          <w:szCs w:val="24"/>
          <w:lang w:val="en-GB"/>
        </w:rPr>
        <w:t>the SOC local profiles</w:t>
      </w:r>
      <w:r w:rsidR="5D25D274" w:rsidRPr="002F06B1">
        <w:rPr>
          <w:rFonts w:ascii="Arial" w:hAnsi="Arial" w:cs="Arial"/>
          <w:color w:val="000000" w:themeColor="text1"/>
          <w:sz w:val="24"/>
          <w:szCs w:val="24"/>
          <w:lang w:val="en-GB"/>
        </w:rPr>
        <w:t>,</w:t>
      </w:r>
      <w:r w:rsidR="66393C34" w:rsidRPr="002F06B1">
        <w:rPr>
          <w:rFonts w:ascii="Arial" w:hAnsi="Arial" w:cs="Arial"/>
          <w:color w:val="000000" w:themeColor="text1"/>
          <w:sz w:val="24"/>
          <w:szCs w:val="24"/>
          <w:lang w:val="en-GB"/>
        </w:rPr>
        <w:t xml:space="preserve"> </w:t>
      </w:r>
      <w:r w:rsidR="5D25D274" w:rsidRPr="002F06B1">
        <w:rPr>
          <w:rFonts w:ascii="Arial" w:hAnsi="Arial" w:cs="Arial"/>
          <w:color w:val="000000" w:themeColor="text1"/>
          <w:sz w:val="24"/>
          <w:szCs w:val="24"/>
          <w:lang w:val="en-GB"/>
        </w:rPr>
        <w:t>the Home Office recognised this innovation in its SOC local profile guidance, published in February 2025.</w:t>
      </w:r>
    </w:p>
    <w:p w14:paraId="7BD7B7AA" w14:textId="77777777" w:rsidR="00C02ADE" w:rsidRPr="002F06B1" w:rsidRDefault="00C02ADE" w:rsidP="43732871">
      <w:pPr>
        <w:spacing w:before="7"/>
        <w:ind w:left="1134" w:hanging="425"/>
        <w:rPr>
          <w:rFonts w:ascii="Arial" w:hAnsi="Arial" w:cs="Arial"/>
          <w:color w:val="000000" w:themeColor="text1"/>
          <w:sz w:val="24"/>
          <w:szCs w:val="24"/>
          <w:lang w:val="en-GB"/>
        </w:rPr>
      </w:pPr>
    </w:p>
    <w:p w14:paraId="7D3486BC" w14:textId="2FA5D20D" w:rsidR="006D2572" w:rsidRPr="002F06B1" w:rsidRDefault="7DF66712" w:rsidP="43732871">
      <w:pPr>
        <w:spacing w:before="7"/>
        <w:ind w:left="709"/>
        <w:rPr>
          <w:rFonts w:ascii="Arial" w:hAnsi="Arial" w:cs="Arial"/>
          <w:color w:val="000000" w:themeColor="text1"/>
          <w:sz w:val="24"/>
          <w:szCs w:val="24"/>
          <w:lang w:val="en-GB"/>
        </w:rPr>
      </w:pPr>
      <w:r w:rsidRPr="002F06B1">
        <w:rPr>
          <w:rFonts w:ascii="Arial" w:hAnsi="Arial" w:cs="Arial"/>
          <w:color w:val="000000" w:themeColor="text1"/>
          <w:sz w:val="24"/>
          <w:szCs w:val="24"/>
          <w:lang w:val="en-GB"/>
        </w:rPr>
        <w:t xml:space="preserve">Whilst the above </w:t>
      </w:r>
      <w:proofErr w:type="gramStart"/>
      <w:r w:rsidRPr="002F06B1">
        <w:rPr>
          <w:rFonts w:ascii="Arial" w:hAnsi="Arial" w:cs="Arial"/>
          <w:color w:val="000000" w:themeColor="text1"/>
          <w:sz w:val="24"/>
          <w:szCs w:val="24"/>
          <w:lang w:val="en-GB"/>
        </w:rPr>
        <w:t>evidences</w:t>
      </w:r>
      <w:proofErr w:type="gramEnd"/>
      <w:r w:rsidRPr="002F06B1">
        <w:rPr>
          <w:rFonts w:ascii="Arial" w:hAnsi="Arial" w:cs="Arial"/>
          <w:color w:val="000000" w:themeColor="text1"/>
          <w:sz w:val="24"/>
          <w:szCs w:val="24"/>
          <w:lang w:val="en-GB"/>
        </w:rPr>
        <w:t xml:space="preserve"> some real successes for the Force, there remains some significant challenges set within the context of substantial reductions in the police budget over the last 14 years, continued financial pressures over the next few years and increasing complexity of policing demand which cuts across the full range of policing functions.  Some key challenges are outlined in the table below:</w:t>
      </w:r>
    </w:p>
    <w:p w14:paraId="35F46F2E" w14:textId="77777777" w:rsidR="00C02ADE" w:rsidRPr="002F06B1" w:rsidRDefault="00C02ADE" w:rsidP="00C02ADE">
      <w:pPr>
        <w:rPr>
          <w:rFonts w:ascii="Arial" w:hAnsi="Arial" w:cs="Arial"/>
          <w:color w:val="000000" w:themeColor="text1"/>
          <w:sz w:val="24"/>
          <w:szCs w:val="24"/>
        </w:rPr>
      </w:pPr>
    </w:p>
    <w:tbl>
      <w:tblPr>
        <w:tblStyle w:val="TableGrid"/>
        <w:tblW w:w="9640" w:type="dxa"/>
        <w:tblInd w:w="-431" w:type="dxa"/>
        <w:tblLook w:val="04A0" w:firstRow="1" w:lastRow="0" w:firstColumn="1" w:lastColumn="0" w:noHBand="0" w:noVBand="1"/>
      </w:tblPr>
      <w:tblGrid>
        <w:gridCol w:w="2003"/>
        <w:gridCol w:w="7637"/>
      </w:tblGrid>
      <w:tr w:rsidR="00C02ADE" w:rsidRPr="00C02ADE" w14:paraId="56BAFA74" w14:textId="77777777" w:rsidTr="43732871">
        <w:tc>
          <w:tcPr>
            <w:tcW w:w="2003" w:type="dxa"/>
          </w:tcPr>
          <w:p w14:paraId="7D5A125F" w14:textId="77777777" w:rsidR="00C02ADE" w:rsidRPr="002F06B1" w:rsidRDefault="00C02ADE" w:rsidP="43732871">
            <w:pPr>
              <w:spacing w:before="7"/>
              <w:rPr>
                <w:rFonts w:ascii="Arial" w:hAnsi="Arial" w:cs="Arial"/>
                <w:b/>
                <w:color w:val="000000" w:themeColor="text1"/>
                <w:sz w:val="24"/>
                <w:szCs w:val="24"/>
                <w:lang w:val="en-GB"/>
              </w:rPr>
            </w:pPr>
            <w:r w:rsidRPr="002F06B1">
              <w:rPr>
                <w:rFonts w:ascii="Arial" w:hAnsi="Arial" w:cs="Arial"/>
                <w:color w:val="000000" w:themeColor="text1"/>
                <w:sz w:val="24"/>
                <w:szCs w:val="24"/>
              </w:rPr>
              <w:br w:type="page"/>
            </w:r>
            <w:r w:rsidR="7DF66712" w:rsidRPr="002F06B1">
              <w:rPr>
                <w:rFonts w:ascii="Arial" w:hAnsi="Arial" w:cs="Arial"/>
                <w:b/>
                <w:color w:val="000000" w:themeColor="text1"/>
                <w:sz w:val="24"/>
                <w:szCs w:val="24"/>
                <w:lang w:val="en-GB"/>
              </w:rPr>
              <w:t xml:space="preserve">Area </w:t>
            </w:r>
          </w:p>
        </w:tc>
        <w:tc>
          <w:tcPr>
            <w:tcW w:w="7637" w:type="dxa"/>
          </w:tcPr>
          <w:p w14:paraId="037FBE7A"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Commentary</w:t>
            </w:r>
          </w:p>
        </w:tc>
      </w:tr>
      <w:tr w:rsidR="00C02ADE" w:rsidRPr="00C02ADE" w14:paraId="6928F0B6" w14:textId="77777777" w:rsidTr="43732871">
        <w:tc>
          <w:tcPr>
            <w:tcW w:w="2003" w:type="dxa"/>
          </w:tcPr>
          <w:p w14:paraId="5E270D74"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 xml:space="preserve">Financial pressures </w:t>
            </w:r>
          </w:p>
        </w:tc>
        <w:tc>
          <w:tcPr>
            <w:tcW w:w="7637" w:type="dxa"/>
          </w:tcPr>
          <w:p w14:paraId="1B3C08C3" w14:textId="12F8963F" w:rsidR="00C02ADE" w:rsidRPr="002F06B1" w:rsidRDefault="0F40C089" w:rsidP="43732871">
            <w:pPr>
              <w:numPr>
                <w:ilvl w:val="0"/>
                <w:numId w:val="16"/>
              </w:numPr>
              <w:spacing w:before="7"/>
              <w:rPr>
                <w:rFonts w:ascii="Arial" w:hAnsi="Arial" w:cs="Arial"/>
                <w:color w:val="000000" w:themeColor="text1"/>
                <w:sz w:val="24"/>
                <w:szCs w:val="24"/>
                <w:lang w:val="en-GB"/>
              </w:rPr>
            </w:pPr>
            <w:r w:rsidRPr="46CE99A1">
              <w:rPr>
                <w:rFonts w:ascii="Arial" w:hAnsi="Arial" w:cs="Arial"/>
                <w:color w:val="000000" w:themeColor="text1"/>
                <w:sz w:val="24"/>
                <w:szCs w:val="24"/>
                <w:lang w:val="en-GB"/>
              </w:rPr>
              <w:t>T</w:t>
            </w:r>
            <w:r w:rsidR="7DF66712" w:rsidRPr="002F06B1">
              <w:rPr>
                <w:rFonts w:ascii="Arial" w:hAnsi="Arial" w:cs="Arial"/>
                <w:color w:val="000000" w:themeColor="text1"/>
                <w:sz w:val="24"/>
                <w:szCs w:val="24"/>
                <w:lang w:val="en-GB"/>
              </w:rPr>
              <w:t xml:space="preserve">he latest MTFF </w:t>
            </w:r>
            <w:r w:rsidR="04E896D3" w:rsidRPr="002F06B1">
              <w:rPr>
                <w:rFonts w:ascii="Arial" w:hAnsi="Arial" w:cs="Arial"/>
                <w:color w:val="000000" w:themeColor="text1"/>
                <w:sz w:val="24"/>
                <w:szCs w:val="24"/>
                <w:lang w:val="en-GB"/>
              </w:rPr>
              <w:t>shows a</w:t>
            </w:r>
            <w:r w:rsidR="7DF66712" w:rsidRPr="002F06B1">
              <w:rPr>
                <w:rFonts w:ascii="Arial" w:hAnsi="Arial" w:cs="Arial"/>
                <w:color w:val="000000" w:themeColor="text1"/>
                <w:sz w:val="24"/>
                <w:szCs w:val="24"/>
                <w:lang w:val="en-GB"/>
              </w:rPr>
              <w:t xml:space="preserve"> </w:t>
            </w:r>
            <w:r w:rsidR="57AFDEE1" w:rsidRPr="002F06B1">
              <w:rPr>
                <w:rFonts w:ascii="Arial" w:hAnsi="Arial" w:cs="Arial"/>
                <w:color w:val="000000" w:themeColor="text1"/>
                <w:sz w:val="24"/>
                <w:szCs w:val="24"/>
                <w:lang w:val="en-GB"/>
              </w:rPr>
              <w:t xml:space="preserve">balanced budget for </w:t>
            </w:r>
            <w:r w:rsidR="7DF66712" w:rsidRPr="002F06B1">
              <w:rPr>
                <w:rFonts w:ascii="Arial" w:hAnsi="Arial" w:cs="Arial"/>
                <w:color w:val="000000" w:themeColor="text1"/>
                <w:sz w:val="24"/>
                <w:szCs w:val="24"/>
                <w:lang w:val="en-GB"/>
              </w:rPr>
              <w:t>202</w:t>
            </w:r>
            <w:r w:rsidR="04E896D3" w:rsidRPr="002F06B1">
              <w:rPr>
                <w:rFonts w:ascii="Arial" w:hAnsi="Arial" w:cs="Arial"/>
                <w:color w:val="000000" w:themeColor="text1"/>
                <w:sz w:val="24"/>
                <w:szCs w:val="24"/>
                <w:lang w:val="en-GB"/>
              </w:rPr>
              <w:t>6</w:t>
            </w:r>
            <w:r w:rsidR="7DF66712" w:rsidRPr="002F06B1">
              <w:rPr>
                <w:rFonts w:ascii="Arial" w:hAnsi="Arial" w:cs="Arial"/>
                <w:color w:val="000000" w:themeColor="text1"/>
                <w:sz w:val="24"/>
                <w:szCs w:val="24"/>
                <w:lang w:val="en-GB"/>
              </w:rPr>
              <w:t>/</w:t>
            </w:r>
            <w:r w:rsidR="04E896D3" w:rsidRPr="002F06B1">
              <w:rPr>
                <w:rFonts w:ascii="Arial" w:hAnsi="Arial" w:cs="Arial"/>
                <w:color w:val="000000" w:themeColor="text1"/>
                <w:sz w:val="24"/>
                <w:szCs w:val="24"/>
                <w:lang w:val="en-GB"/>
              </w:rPr>
              <w:t>7</w:t>
            </w:r>
            <w:r w:rsidR="1B4222B2" w:rsidRPr="002F06B1">
              <w:rPr>
                <w:rFonts w:ascii="Arial" w:hAnsi="Arial" w:cs="Arial"/>
                <w:color w:val="000000" w:themeColor="text1"/>
                <w:sz w:val="24"/>
                <w:szCs w:val="24"/>
                <w:lang w:val="en-GB"/>
              </w:rPr>
              <w:t xml:space="preserve"> </w:t>
            </w:r>
            <w:r w:rsidR="21DFD9A8" w:rsidRPr="002F06B1">
              <w:rPr>
                <w:rFonts w:ascii="Arial" w:hAnsi="Arial" w:cs="Arial"/>
                <w:color w:val="000000" w:themeColor="text1"/>
                <w:sz w:val="24"/>
                <w:szCs w:val="24"/>
                <w:lang w:val="en-GB"/>
              </w:rPr>
              <w:t>based on significant savings</w:t>
            </w:r>
            <w:r w:rsidR="3213F440" w:rsidRPr="002F06B1">
              <w:rPr>
                <w:rFonts w:ascii="Arial" w:hAnsi="Arial" w:cs="Arial"/>
                <w:color w:val="000000" w:themeColor="text1"/>
                <w:sz w:val="24"/>
                <w:szCs w:val="24"/>
                <w:lang w:val="en-GB"/>
              </w:rPr>
              <w:t xml:space="preserve"> and a use of reserves.</w:t>
            </w:r>
            <w:r w:rsidR="54C64D79" w:rsidRPr="002F06B1">
              <w:rPr>
                <w:rFonts w:ascii="Arial" w:hAnsi="Arial" w:cs="Arial"/>
                <w:color w:val="000000" w:themeColor="text1"/>
                <w:sz w:val="24"/>
                <w:szCs w:val="24"/>
                <w:lang w:val="en-GB"/>
              </w:rPr>
              <w:t xml:space="preserve"> Subsequent financial years forecast deficit positions of </w:t>
            </w:r>
            <w:r w:rsidR="0A6B414F" w:rsidRPr="002F06B1">
              <w:rPr>
                <w:rFonts w:ascii="Arial" w:hAnsi="Arial" w:cs="Arial"/>
                <w:color w:val="000000" w:themeColor="text1"/>
                <w:sz w:val="24"/>
                <w:szCs w:val="24"/>
                <w:lang w:val="en-GB"/>
              </w:rPr>
              <w:t>£4.9m and £8.6m</w:t>
            </w:r>
            <w:r w:rsidR="45495479" w:rsidRPr="002F06B1">
              <w:rPr>
                <w:rFonts w:ascii="Arial" w:hAnsi="Arial" w:cs="Arial"/>
                <w:color w:val="000000" w:themeColor="text1"/>
                <w:sz w:val="24"/>
                <w:szCs w:val="24"/>
                <w:lang w:val="en-GB"/>
              </w:rPr>
              <w:t>.</w:t>
            </w:r>
            <w:r w:rsidR="7DF66712" w:rsidRPr="002F06B1">
              <w:rPr>
                <w:rFonts w:ascii="Arial" w:hAnsi="Arial" w:cs="Arial"/>
                <w:color w:val="000000" w:themeColor="text1"/>
                <w:sz w:val="24"/>
                <w:szCs w:val="24"/>
                <w:lang w:val="en-GB"/>
              </w:rPr>
              <w:t xml:space="preserve"> The longer-term financial strategy of Priority Based Budgeting will enable the Force to make efficiency and productivity savings and realign </w:t>
            </w:r>
            <w:r w:rsidR="7DF66712" w:rsidRPr="002F06B1">
              <w:rPr>
                <w:rFonts w:ascii="Arial" w:hAnsi="Arial" w:cs="Arial"/>
                <w:color w:val="000000" w:themeColor="text1"/>
                <w:sz w:val="24"/>
                <w:szCs w:val="24"/>
                <w:lang w:val="en-GB"/>
              </w:rPr>
              <w:lastRenderedPageBreak/>
              <w:t>more formally investment into priority and risk areas.</w:t>
            </w:r>
          </w:p>
        </w:tc>
      </w:tr>
      <w:tr w:rsidR="00C02ADE" w:rsidRPr="00C02ADE" w14:paraId="25659F0C" w14:textId="77777777" w:rsidTr="43732871">
        <w:tc>
          <w:tcPr>
            <w:tcW w:w="2003" w:type="dxa"/>
          </w:tcPr>
          <w:p w14:paraId="3E98F172"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lastRenderedPageBreak/>
              <w:t>Public Confidence</w:t>
            </w:r>
          </w:p>
        </w:tc>
        <w:tc>
          <w:tcPr>
            <w:tcW w:w="7637" w:type="dxa"/>
          </w:tcPr>
          <w:p w14:paraId="0C737B95" w14:textId="77777777" w:rsidR="00C02ADE" w:rsidRPr="002F06B1" w:rsidRDefault="7DF66712" w:rsidP="43732871">
            <w:pPr>
              <w:numPr>
                <w:ilvl w:val="0"/>
                <w:numId w:val="17"/>
              </w:numPr>
              <w:spacing w:before="7"/>
              <w:rPr>
                <w:rFonts w:ascii="Arial" w:hAnsi="Arial" w:cs="Arial"/>
                <w:color w:val="000000" w:themeColor="text1"/>
                <w:sz w:val="24"/>
                <w:szCs w:val="24"/>
                <w:lang w:eastAsia="en-GB"/>
              </w:rPr>
            </w:pPr>
            <w:r w:rsidRPr="002F06B1">
              <w:rPr>
                <w:rFonts w:ascii="Arial" w:hAnsi="Arial" w:cs="Arial"/>
                <w:color w:val="000000" w:themeColor="text1"/>
                <w:sz w:val="24"/>
                <w:szCs w:val="24"/>
                <w:lang w:val="en-GB"/>
              </w:rPr>
              <w:t xml:space="preserve">Whilst public confidence has seen a marginal improvement over the last 12 months, in most </w:t>
            </w:r>
            <w:proofErr w:type="gramStart"/>
            <w:r w:rsidRPr="002F06B1">
              <w:rPr>
                <w:rFonts w:ascii="Arial" w:hAnsi="Arial" w:cs="Arial"/>
                <w:color w:val="000000" w:themeColor="text1"/>
                <w:sz w:val="24"/>
                <w:szCs w:val="24"/>
                <w:lang w:val="en-GB"/>
              </w:rPr>
              <w:t>areas</w:t>
            </w:r>
            <w:proofErr w:type="gramEnd"/>
            <w:r w:rsidRPr="002F06B1">
              <w:rPr>
                <w:rFonts w:ascii="Arial" w:hAnsi="Arial" w:cs="Arial"/>
                <w:color w:val="000000" w:themeColor="text1"/>
                <w:sz w:val="24"/>
                <w:szCs w:val="24"/>
                <w:lang w:val="en-GB"/>
              </w:rPr>
              <w:t xml:space="preserve"> levels are still below the MSG and national average.  </w:t>
            </w:r>
          </w:p>
          <w:p w14:paraId="4558BC73" w14:textId="77777777" w:rsidR="00C02ADE" w:rsidRPr="002F06B1" w:rsidRDefault="7DF66712" w:rsidP="43732871">
            <w:pPr>
              <w:numPr>
                <w:ilvl w:val="0"/>
                <w:numId w:val="17"/>
              </w:numPr>
              <w:spacing w:before="7"/>
              <w:rPr>
                <w:rFonts w:ascii="Arial" w:hAnsi="Arial" w:cs="Arial"/>
                <w:color w:val="000000" w:themeColor="text1"/>
                <w:sz w:val="24"/>
                <w:szCs w:val="24"/>
                <w:lang w:eastAsia="en-GB"/>
              </w:rPr>
            </w:pPr>
            <w:r w:rsidRPr="002F06B1">
              <w:rPr>
                <w:rFonts w:ascii="Arial" w:hAnsi="Arial" w:cs="Arial"/>
                <w:color w:val="000000" w:themeColor="text1"/>
                <w:sz w:val="24"/>
                <w:szCs w:val="24"/>
                <w:lang w:eastAsia="en-GB"/>
              </w:rPr>
              <w:t xml:space="preserve">Positively, the Force has seen improvement around the police being reliable and respectful, where Force performance is better than both the MSG and national average. </w:t>
            </w:r>
          </w:p>
          <w:p w14:paraId="78425FE4" w14:textId="77777777" w:rsidR="00C02ADE" w:rsidRPr="002F06B1" w:rsidRDefault="7DF66712" w:rsidP="43732871">
            <w:pPr>
              <w:numPr>
                <w:ilvl w:val="0"/>
                <w:numId w:val="17"/>
              </w:numPr>
              <w:spacing w:before="7"/>
              <w:rPr>
                <w:rFonts w:ascii="Arial" w:hAnsi="Arial" w:cs="Arial"/>
                <w:color w:val="000000" w:themeColor="text1"/>
                <w:sz w:val="24"/>
                <w:szCs w:val="24"/>
                <w:lang w:eastAsia="en-GB"/>
              </w:rPr>
            </w:pPr>
            <w:r w:rsidRPr="002F06B1">
              <w:rPr>
                <w:rFonts w:ascii="Arial" w:hAnsi="Arial" w:cs="Arial"/>
                <w:color w:val="000000" w:themeColor="text1"/>
                <w:sz w:val="24"/>
                <w:szCs w:val="24"/>
                <w:lang w:val="en-GB"/>
              </w:rPr>
              <w:t xml:space="preserve">Dealing with local concerns is a key factor impacting on confidence and for West Yorkshire Police this is 41.4%, which is below the MSG and national average (44.2%).  </w:t>
            </w:r>
            <w:r w:rsidRPr="002F06B1">
              <w:rPr>
                <w:rFonts w:ascii="Arial" w:hAnsi="Arial" w:cs="Arial"/>
                <w:color w:val="000000" w:themeColor="text1"/>
                <w:sz w:val="24"/>
                <w:szCs w:val="24"/>
                <w:lang w:eastAsia="en-GB"/>
              </w:rPr>
              <w:t xml:space="preserve">   </w:t>
            </w:r>
          </w:p>
        </w:tc>
      </w:tr>
      <w:tr w:rsidR="00C02ADE" w:rsidRPr="00C02ADE" w14:paraId="2C5FA318" w14:textId="77777777" w:rsidTr="43732871">
        <w:tc>
          <w:tcPr>
            <w:tcW w:w="2003" w:type="dxa"/>
          </w:tcPr>
          <w:p w14:paraId="46935485"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Investigations</w:t>
            </w:r>
          </w:p>
        </w:tc>
        <w:tc>
          <w:tcPr>
            <w:tcW w:w="7637" w:type="dxa"/>
          </w:tcPr>
          <w:p w14:paraId="45427827" w14:textId="65A8A74E" w:rsidR="00C02ADE" w:rsidRPr="002F06B1" w:rsidRDefault="004C2316" w:rsidP="43732871">
            <w:pPr>
              <w:numPr>
                <w:ilvl w:val="0"/>
                <w:numId w:val="18"/>
              </w:numPr>
              <w:spacing w:before="7"/>
              <w:rPr>
                <w:rFonts w:ascii="Arial" w:hAnsi="Arial" w:cs="Arial"/>
                <w:color w:val="000000" w:themeColor="text1"/>
                <w:sz w:val="24"/>
                <w:szCs w:val="24"/>
                <w:lang w:val="en-GB"/>
              </w:rPr>
            </w:pPr>
            <w:r>
              <w:rPr>
                <w:rFonts w:ascii="Arial" w:hAnsi="Arial" w:cs="Arial"/>
                <w:color w:val="000000" w:themeColor="text1"/>
                <w:sz w:val="24"/>
                <w:szCs w:val="24"/>
              </w:rPr>
              <w:t>I</w:t>
            </w:r>
            <w:r w:rsidR="7DF66712" w:rsidRPr="002F06B1">
              <w:rPr>
                <w:rFonts w:ascii="Arial" w:hAnsi="Arial" w:cs="Arial"/>
                <w:color w:val="000000" w:themeColor="text1"/>
                <w:sz w:val="24"/>
                <w:szCs w:val="24"/>
              </w:rPr>
              <w:t>mproving the quality and standards of investigations as well as supervisory oversight remains a key focus for the Force. The increasing complexity of crime and demand, such as criminal use of technology poses challenges for digital investigative capacity and capability.</w:t>
            </w:r>
          </w:p>
          <w:p w14:paraId="1D1E3EE5" w14:textId="68C2DAA3" w:rsidR="00C02ADE" w:rsidRPr="002F06B1" w:rsidRDefault="00660E90" w:rsidP="43732871">
            <w:pPr>
              <w:numPr>
                <w:ilvl w:val="0"/>
                <w:numId w:val="18"/>
              </w:numPr>
              <w:spacing w:before="7"/>
              <w:rPr>
                <w:rFonts w:ascii="Arial" w:hAnsi="Arial" w:cs="Arial"/>
                <w:color w:val="000000" w:themeColor="text1"/>
                <w:sz w:val="24"/>
                <w:szCs w:val="24"/>
                <w:lang w:val="en-GB"/>
              </w:rPr>
            </w:pPr>
            <w:r w:rsidRPr="00B421B0">
              <w:rPr>
                <w:rFonts w:ascii="Arial" w:hAnsi="Arial" w:cs="Arial"/>
                <w:bCs/>
                <w:color w:val="000000" w:themeColor="text1"/>
                <w:sz w:val="24"/>
                <w:szCs w:val="24"/>
              </w:rPr>
              <w:t>Digital investigative demand is projected to continue to increase with the assessment nationally that 90% of crime has a digital element and that ‘online is the new frontline’.</w:t>
            </w:r>
          </w:p>
        </w:tc>
      </w:tr>
      <w:tr w:rsidR="00C02ADE" w:rsidRPr="00C02ADE" w14:paraId="5A7FAB1E" w14:textId="77777777" w:rsidTr="43732871">
        <w:tc>
          <w:tcPr>
            <w:tcW w:w="2003" w:type="dxa"/>
          </w:tcPr>
          <w:p w14:paraId="6C00A9A1"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Offences Brought to Justice</w:t>
            </w:r>
          </w:p>
        </w:tc>
        <w:tc>
          <w:tcPr>
            <w:tcW w:w="7637" w:type="dxa"/>
          </w:tcPr>
          <w:p w14:paraId="7078847D" w14:textId="77777777" w:rsidR="00C02ADE" w:rsidRPr="002F06B1" w:rsidRDefault="7DF66712" w:rsidP="43732871">
            <w:pPr>
              <w:widowControl/>
              <w:numPr>
                <w:ilvl w:val="0"/>
                <w:numId w:val="18"/>
              </w:numPr>
              <w:autoSpaceDE/>
              <w:autoSpaceDN/>
              <w:contextualSpacing/>
              <w:rPr>
                <w:rFonts w:ascii="Arial" w:hAnsi="Arial" w:cs="Arial"/>
                <w:color w:val="000000" w:themeColor="text1"/>
                <w:sz w:val="24"/>
                <w:szCs w:val="24"/>
              </w:rPr>
            </w:pPr>
            <w:r w:rsidRPr="002F06B1">
              <w:rPr>
                <w:rFonts w:ascii="Arial" w:hAnsi="Arial" w:cs="Arial"/>
                <w:color w:val="000000" w:themeColor="text1"/>
                <w:sz w:val="24"/>
                <w:szCs w:val="24"/>
              </w:rPr>
              <w:t>The HMICFRS PEEL report highlighted the need for the Force to increase the number of crimes solved following investigation and the challenge of increasing OBTJs and improving outcomes for victims has been embraced by the Force.</w:t>
            </w:r>
          </w:p>
        </w:tc>
      </w:tr>
      <w:tr w:rsidR="00C02ADE" w:rsidRPr="00C02ADE" w14:paraId="1EA8EF8B" w14:textId="77777777" w:rsidTr="43732871">
        <w:tc>
          <w:tcPr>
            <w:tcW w:w="2003" w:type="dxa"/>
          </w:tcPr>
          <w:p w14:paraId="6ED4738A"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Criminal Justice</w:t>
            </w:r>
          </w:p>
        </w:tc>
        <w:tc>
          <w:tcPr>
            <w:tcW w:w="7637" w:type="dxa"/>
          </w:tcPr>
          <w:p w14:paraId="67616692" w14:textId="77777777" w:rsidR="00C02ADE" w:rsidRPr="002F06B1" w:rsidRDefault="7DF66712" w:rsidP="43732871">
            <w:pPr>
              <w:widowControl/>
              <w:numPr>
                <w:ilvl w:val="0"/>
                <w:numId w:val="19"/>
              </w:numPr>
              <w:autoSpaceDE/>
              <w:autoSpaceDN/>
              <w:contextualSpacing/>
              <w:rPr>
                <w:rFonts w:ascii="Arial" w:hAnsi="Arial" w:cs="Arial"/>
                <w:color w:val="000000" w:themeColor="text1"/>
                <w:sz w:val="24"/>
                <w:szCs w:val="24"/>
              </w:rPr>
            </w:pPr>
            <w:r w:rsidRPr="002F06B1">
              <w:rPr>
                <w:rFonts w:ascii="Arial" w:hAnsi="Arial" w:cs="Arial"/>
                <w:color w:val="000000" w:themeColor="text1"/>
                <w:sz w:val="24"/>
                <w:szCs w:val="24"/>
              </w:rPr>
              <w:t>The requirement to have ‘full trial ready files’ prior to charge has significantly increased demand on investigators and the inability to obtain immediate charge decisions has built in delays leading to victim attrition.</w:t>
            </w:r>
          </w:p>
        </w:tc>
      </w:tr>
      <w:tr w:rsidR="00C02ADE" w:rsidRPr="00C02ADE" w14:paraId="0FAD98A0" w14:textId="77777777" w:rsidTr="43732871">
        <w:tc>
          <w:tcPr>
            <w:tcW w:w="2003" w:type="dxa"/>
          </w:tcPr>
          <w:p w14:paraId="51FA6EAD"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Safeguarding</w:t>
            </w:r>
          </w:p>
        </w:tc>
        <w:tc>
          <w:tcPr>
            <w:tcW w:w="7637" w:type="dxa"/>
          </w:tcPr>
          <w:p w14:paraId="284C9546" w14:textId="77777777" w:rsidR="00A4401C" w:rsidRPr="002F06B1" w:rsidRDefault="7DF66712" w:rsidP="002F4EB6">
            <w:pPr>
              <w:pStyle w:val="ListParagraph"/>
              <w:widowControl/>
              <w:numPr>
                <w:ilvl w:val="0"/>
                <w:numId w:val="18"/>
              </w:numPr>
              <w:autoSpaceDE/>
              <w:autoSpaceDN/>
              <w:contextualSpacing/>
              <w:rPr>
                <w:rFonts w:ascii="Arial" w:hAnsi="Arial" w:cs="Arial"/>
                <w:bCs/>
                <w:color w:val="000000" w:themeColor="text1"/>
                <w:sz w:val="24"/>
                <w:szCs w:val="24"/>
              </w:rPr>
            </w:pPr>
            <w:r w:rsidRPr="002F06B1">
              <w:rPr>
                <w:rFonts w:ascii="Arial" w:hAnsi="Arial" w:cs="Arial"/>
                <w:color w:val="000000" w:themeColor="text1"/>
                <w:sz w:val="24"/>
                <w:szCs w:val="24"/>
              </w:rPr>
              <w:t>Most areas of demand have increased. Domestic abuse presents a significant threat as do other crimes linked to Violence Against Women and Girls</w:t>
            </w:r>
            <w:r w:rsidR="002F4EB6" w:rsidRPr="002F06B1">
              <w:rPr>
                <w:rFonts w:ascii="Arial" w:hAnsi="Arial" w:cs="Arial"/>
                <w:color w:val="000000" w:themeColor="text1"/>
                <w:sz w:val="24"/>
                <w:szCs w:val="24"/>
              </w:rPr>
              <w:t xml:space="preserve">. </w:t>
            </w:r>
          </w:p>
          <w:p w14:paraId="0F74D21F" w14:textId="19A4BCCD" w:rsidR="00C02ADE" w:rsidRPr="002F06B1" w:rsidRDefault="002F4EB6" w:rsidP="002F4EB6">
            <w:pPr>
              <w:pStyle w:val="ListParagraph"/>
              <w:widowControl/>
              <w:numPr>
                <w:ilvl w:val="0"/>
                <w:numId w:val="18"/>
              </w:numPr>
              <w:autoSpaceDE/>
              <w:autoSpaceDN/>
              <w:contextualSpacing/>
              <w:rPr>
                <w:rFonts w:ascii="Arial" w:hAnsi="Arial" w:cs="Arial"/>
                <w:color w:val="000000" w:themeColor="text1"/>
                <w:sz w:val="24"/>
                <w:szCs w:val="24"/>
              </w:rPr>
            </w:pPr>
            <w:r w:rsidRPr="002F06B1">
              <w:rPr>
                <w:rFonts w:ascii="Arial" w:hAnsi="Arial" w:cs="Arial"/>
                <w:bCs/>
                <w:color w:val="000000" w:themeColor="text1"/>
                <w:sz w:val="24"/>
                <w:szCs w:val="24"/>
              </w:rPr>
              <w:t xml:space="preserve">Child Abuse, Neglect and Exploitation </w:t>
            </w:r>
            <w:proofErr w:type="gramStart"/>
            <w:r w:rsidRPr="002F06B1">
              <w:rPr>
                <w:rFonts w:ascii="Arial" w:hAnsi="Arial" w:cs="Arial"/>
                <w:bCs/>
                <w:color w:val="000000" w:themeColor="text1"/>
                <w:sz w:val="24"/>
                <w:szCs w:val="24"/>
              </w:rPr>
              <w:t>remains</w:t>
            </w:r>
            <w:proofErr w:type="gramEnd"/>
            <w:r w:rsidR="7DF66712" w:rsidRPr="002F06B1">
              <w:rPr>
                <w:rFonts w:ascii="Arial" w:hAnsi="Arial" w:cs="Arial"/>
                <w:color w:val="000000" w:themeColor="text1"/>
                <w:sz w:val="24"/>
                <w:szCs w:val="24"/>
              </w:rPr>
              <w:t xml:space="preserve"> a </w:t>
            </w:r>
            <w:r w:rsidRPr="002F06B1">
              <w:rPr>
                <w:rFonts w:ascii="Arial" w:hAnsi="Arial" w:cs="Arial"/>
                <w:bCs/>
                <w:color w:val="000000" w:themeColor="text1"/>
                <w:sz w:val="24"/>
                <w:szCs w:val="24"/>
              </w:rPr>
              <w:t>key</w:t>
            </w:r>
            <w:r w:rsidR="7DF66712" w:rsidRPr="002F06B1">
              <w:rPr>
                <w:rFonts w:ascii="Arial" w:hAnsi="Arial" w:cs="Arial"/>
                <w:color w:val="000000" w:themeColor="text1"/>
                <w:sz w:val="24"/>
                <w:szCs w:val="24"/>
              </w:rPr>
              <w:t xml:space="preserve"> threat</w:t>
            </w:r>
            <w:r w:rsidRPr="002F06B1">
              <w:rPr>
                <w:rFonts w:ascii="Arial" w:hAnsi="Arial" w:cs="Arial"/>
                <w:bCs/>
                <w:color w:val="000000" w:themeColor="text1"/>
                <w:sz w:val="24"/>
                <w:szCs w:val="24"/>
              </w:rPr>
              <w:t>. Child neglect cases have increased with the introduction of and extensive training around PPN. CSEA has increased, largely driven by continued increases in indecent images offences and there is significant national and local focus through the National Inquiry into Group Based CSEA. Technology is an increasing threat around CSEA.</w:t>
            </w:r>
            <w:r w:rsidR="7DF66712" w:rsidRPr="002F06B1">
              <w:rPr>
                <w:rFonts w:ascii="Arial" w:hAnsi="Arial" w:cs="Arial"/>
                <w:color w:val="000000" w:themeColor="text1"/>
                <w:sz w:val="24"/>
                <w:szCs w:val="24"/>
              </w:rPr>
              <w:t xml:space="preserve"> </w:t>
            </w:r>
          </w:p>
        </w:tc>
      </w:tr>
      <w:tr w:rsidR="00C02ADE" w:rsidRPr="00C02ADE" w14:paraId="0C3DC5EC" w14:textId="77777777" w:rsidTr="43732871">
        <w:tc>
          <w:tcPr>
            <w:tcW w:w="2003" w:type="dxa"/>
          </w:tcPr>
          <w:p w14:paraId="11C4EFCB"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Registered Sex Offenders</w:t>
            </w:r>
          </w:p>
        </w:tc>
        <w:tc>
          <w:tcPr>
            <w:tcW w:w="7637" w:type="dxa"/>
          </w:tcPr>
          <w:p w14:paraId="4B300507" w14:textId="0989BB3F" w:rsidR="00C02ADE" w:rsidRPr="002F06B1" w:rsidRDefault="00824B2D" w:rsidP="00824B2D">
            <w:pPr>
              <w:pStyle w:val="ListParagraph"/>
              <w:widowControl/>
              <w:numPr>
                <w:ilvl w:val="0"/>
                <w:numId w:val="19"/>
              </w:numPr>
              <w:autoSpaceDE/>
              <w:autoSpaceDN/>
              <w:contextualSpacing/>
              <w:rPr>
                <w:rFonts w:ascii="Arial" w:hAnsi="Arial" w:cs="Arial"/>
                <w:color w:val="000000" w:themeColor="text1"/>
                <w:sz w:val="24"/>
                <w:szCs w:val="24"/>
              </w:rPr>
            </w:pPr>
            <w:r w:rsidRPr="002F06B1">
              <w:rPr>
                <w:rFonts w:ascii="Arial" w:hAnsi="Arial" w:cs="Arial"/>
                <w:bCs/>
                <w:color w:val="000000" w:themeColor="text1"/>
                <w:sz w:val="24"/>
                <w:szCs w:val="24"/>
              </w:rPr>
              <w:t xml:space="preserve">There continues to be an increase in RSOs which are now 21.7% higher than five years ago.  </w:t>
            </w:r>
          </w:p>
        </w:tc>
      </w:tr>
      <w:tr w:rsidR="00C02ADE" w:rsidRPr="00C02ADE" w14:paraId="084127DB" w14:textId="77777777" w:rsidTr="43732871">
        <w:tc>
          <w:tcPr>
            <w:tcW w:w="2003" w:type="dxa"/>
          </w:tcPr>
          <w:p w14:paraId="38DEA32F"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Serious and Organised Crime</w:t>
            </w:r>
          </w:p>
        </w:tc>
        <w:tc>
          <w:tcPr>
            <w:tcW w:w="7637" w:type="dxa"/>
          </w:tcPr>
          <w:p w14:paraId="57D7EEDB" w14:textId="77777777" w:rsidR="007D331E" w:rsidRPr="002F06B1" w:rsidRDefault="7DF66712" w:rsidP="43732871">
            <w:pPr>
              <w:numPr>
                <w:ilvl w:val="0"/>
                <w:numId w:val="20"/>
              </w:numPr>
              <w:spacing w:before="7"/>
              <w:rPr>
                <w:rFonts w:ascii="Arial" w:hAnsi="Arial" w:cs="Arial"/>
                <w:color w:val="000000" w:themeColor="text1"/>
                <w:sz w:val="24"/>
                <w:szCs w:val="24"/>
                <w:lang w:val="en-GB"/>
              </w:rPr>
            </w:pPr>
            <w:r w:rsidRPr="002F06B1">
              <w:rPr>
                <w:rFonts w:ascii="Arial" w:eastAsia="Times New Roman" w:hAnsi="Arial" w:cs="Arial"/>
                <w:color w:val="000000" w:themeColor="text1"/>
                <w:sz w:val="24"/>
                <w:szCs w:val="24"/>
                <w:lang w:eastAsia="en-GB"/>
              </w:rPr>
              <w:t xml:space="preserve">The primary SOC threat remains drugs and its links to other </w:t>
            </w:r>
            <w:proofErr w:type="spellStart"/>
            <w:r w:rsidRPr="002F06B1">
              <w:rPr>
                <w:rFonts w:ascii="Arial" w:eastAsia="Times New Roman" w:hAnsi="Arial" w:cs="Arial"/>
                <w:color w:val="000000" w:themeColor="text1"/>
                <w:sz w:val="24"/>
                <w:szCs w:val="24"/>
                <w:lang w:eastAsia="en-GB"/>
              </w:rPr>
              <w:t>organised</w:t>
            </w:r>
            <w:proofErr w:type="spellEnd"/>
            <w:r w:rsidRPr="002F06B1">
              <w:rPr>
                <w:rFonts w:ascii="Arial" w:eastAsia="Times New Roman" w:hAnsi="Arial" w:cs="Arial"/>
                <w:color w:val="000000" w:themeColor="text1"/>
                <w:sz w:val="24"/>
                <w:szCs w:val="24"/>
                <w:lang w:eastAsia="en-GB"/>
              </w:rPr>
              <w:t xml:space="preserve"> crime including serious violence, gangs, criminal exploitation of vulnerable people and criminal use of firearms.</w:t>
            </w:r>
          </w:p>
          <w:p w14:paraId="11F32C57" w14:textId="77777777" w:rsidR="007D331E" w:rsidRPr="002F06B1" w:rsidRDefault="007D331E" w:rsidP="007D331E">
            <w:pPr>
              <w:pStyle w:val="BodyText"/>
              <w:numPr>
                <w:ilvl w:val="0"/>
                <w:numId w:val="20"/>
              </w:numPr>
              <w:spacing w:before="7"/>
              <w:rPr>
                <w:rFonts w:ascii="Arial" w:hAnsi="Arial" w:cs="Arial"/>
                <w:bCs/>
                <w:color w:val="000000" w:themeColor="text1"/>
                <w:lang w:val="en-GB"/>
              </w:rPr>
            </w:pPr>
            <w:r w:rsidRPr="002F06B1">
              <w:rPr>
                <w:rFonts w:ascii="Arial" w:eastAsia="Times New Roman" w:hAnsi="Arial" w:cs="Arial"/>
                <w:bCs/>
                <w:color w:val="000000" w:themeColor="text1"/>
                <w:lang w:eastAsia="en-GB"/>
              </w:rPr>
              <w:t xml:space="preserve">Nationally the SOC threat is assessed as increasing and is identified as a ‘chronic risk’. </w:t>
            </w:r>
          </w:p>
          <w:p w14:paraId="38F8C4D9" w14:textId="77777777" w:rsidR="007D331E" w:rsidRPr="002F06B1" w:rsidRDefault="007D331E" w:rsidP="007D331E">
            <w:pPr>
              <w:pStyle w:val="BodyText"/>
              <w:numPr>
                <w:ilvl w:val="0"/>
                <w:numId w:val="20"/>
              </w:numPr>
              <w:spacing w:before="7"/>
              <w:rPr>
                <w:rFonts w:ascii="Arial" w:hAnsi="Arial" w:cs="Arial"/>
                <w:bCs/>
                <w:color w:val="000000" w:themeColor="text1"/>
                <w:lang w:val="en-GB"/>
              </w:rPr>
            </w:pPr>
            <w:proofErr w:type="gramStart"/>
            <w:r w:rsidRPr="002F06B1">
              <w:rPr>
                <w:rFonts w:ascii="Arial" w:hAnsi="Arial" w:cs="Arial"/>
                <w:bCs/>
                <w:color w:val="000000" w:themeColor="text1"/>
              </w:rPr>
              <w:t>The CSEW</w:t>
            </w:r>
            <w:proofErr w:type="gramEnd"/>
            <w:r w:rsidRPr="002F06B1">
              <w:rPr>
                <w:rFonts w:ascii="Arial" w:hAnsi="Arial" w:cs="Arial"/>
                <w:bCs/>
                <w:color w:val="000000" w:themeColor="text1"/>
              </w:rPr>
              <w:t xml:space="preserve"> identifies fraud as the most prevalent crime type, accounting for 41% of all crime, with 67% online fraud.</w:t>
            </w:r>
          </w:p>
          <w:p w14:paraId="3AA477FF" w14:textId="77777777" w:rsidR="007D331E" w:rsidRPr="002F06B1" w:rsidRDefault="007D331E" w:rsidP="007D331E">
            <w:pPr>
              <w:pStyle w:val="BodyText"/>
              <w:numPr>
                <w:ilvl w:val="0"/>
                <w:numId w:val="20"/>
              </w:numPr>
              <w:spacing w:before="7"/>
              <w:rPr>
                <w:rFonts w:ascii="Arial" w:hAnsi="Arial" w:cs="Arial"/>
                <w:bCs/>
                <w:color w:val="000000" w:themeColor="text1"/>
                <w:lang w:val="en-GB"/>
              </w:rPr>
            </w:pPr>
            <w:r w:rsidRPr="002F06B1">
              <w:rPr>
                <w:rFonts w:ascii="Arial" w:hAnsi="Arial" w:cs="Arial"/>
                <w:bCs/>
                <w:color w:val="000000" w:themeColor="text1"/>
              </w:rPr>
              <w:t xml:space="preserve">The move from Action Fraud to Report Fraud is expected to </w:t>
            </w:r>
            <w:r w:rsidRPr="002F06B1">
              <w:rPr>
                <w:rFonts w:ascii="Arial" w:hAnsi="Arial" w:cs="Arial"/>
                <w:bCs/>
                <w:color w:val="000000" w:themeColor="text1"/>
              </w:rPr>
              <w:lastRenderedPageBreak/>
              <w:t>increase disseminations to the Force as it is anticipated that reporting and intelligence will increase (only 14% of fraud is reported).</w:t>
            </w:r>
          </w:p>
          <w:p w14:paraId="5027219B" w14:textId="6C61572E" w:rsidR="00C02ADE" w:rsidRPr="002F06B1" w:rsidRDefault="007D331E" w:rsidP="43732871">
            <w:pPr>
              <w:numPr>
                <w:ilvl w:val="0"/>
                <w:numId w:val="20"/>
              </w:numPr>
              <w:spacing w:before="7"/>
              <w:rPr>
                <w:rFonts w:ascii="Arial" w:hAnsi="Arial" w:cs="Arial"/>
                <w:color w:val="000000" w:themeColor="text1"/>
                <w:sz w:val="24"/>
                <w:szCs w:val="24"/>
                <w:lang w:val="en-GB"/>
              </w:rPr>
            </w:pPr>
            <w:r w:rsidRPr="00B421B0">
              <w:rPr>
                <w:rFonts w:ascii="Arial" w:hAnsi="Arial" w:cs="Arial"/>
                <w:bCs/>
                <w:color w:val="000000" w:themeColor="text1"/>
                <w:sz w:val="24"/>
                <w:szCs w:val="24"/>
              </w:rPr>
              <w:t>MSHT has increased and West Yorkshire has the third highest referral rate to the NRM. The primary exploitation type is criminal exploitation, linked to drugs.</w:t>
            </w:r>
            <w:r w:rsidR="7DF66712" w:rsidRPr="00B421B0">
              <w:rPr>
                <w:rFonts w:ascii="Arial" w:eastAsia="Times New Roman" w:hAnsi="Arial" w:cs="Arial"/>
                <w:color w:val="000000" w:themeColor="text1"/>
                <w:sz w:val="28"/>
                <w:szCs w:val="28"/>
                <w:lang w:eastAsia="en-GB"/>
              </w:rPr>
              <w:t xml:space="preserve"> </w:t>
            </w:r>
          </w:p>
        </w:tc>
      </w:tr>
      <w:tr w:rsidR="00C02ADE" w:rsidRPr="00C02ADE" w14:paraId="267D2EC8" w14:textId="77777777" w:rsidTr="43732871">
        <w:tc>
          <w:tcPr>
            <w:tcW w:w="2003" w:type="dxa"/>
          </w:tcPr>
          <w:p w14:paraId="46A2A94A"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lastRenderedPageBreak/>
              <w:t>SPR threats</w:t>
            </w:r>
          </w:p>
        </w:tc>
        <w:tc>
          <w:tcPr>
            <w:tcW w:w="7637" w:type="dxa"/>
          </w:tcPr>
          <w:p w14:paraId="502BF6AA" w14:textId="2F41EF8C" w:rsidR="00C02ADE" w:rsidRPr="002F06B1" w:rsidRDefault="7DF66712" w:rsidP="00C02ADE">
            <w:pPr>
              <w:numPr>
                <w:ilvl w:val="0"/>
                <w:numId w:val="21"/>
              </w:numPr>
              <w:spacing w:before="7"/>
              <w:rPr>
                <w:rFonts w:ascii="Arial" w:hAnsi="Arial" w:cs="Arial"/>
                <w:color w:val="000000" w:themeColor="text1"/>
                <w:sz w:val="24"/>
                <w:szCs w:val="24"/>
                <w:lang w:val="en-GB"/>
              </w:rPr>
            </w:pPr>
            <w:r w:rsidRPr="002F06B1">
              <w:rPr>
                <w:rFonts w:ascii="Arial" w:hAnsi="Arial" w:cs="Arial"/>
                <w:color w:val="000000" w:themeColor="text1"/>
                <w:sz w:val="24"/>
                <w:szCs w:val="24"/>
                <w:lang w:val="en-GB"/>
              </w:rPr>
              <w:t>These national threats are all assessed as increasing. The main threat from terrorism remains Anti-Western and Extreme Right Wing</w:t>
            </w:r>
            <w:r w:rsidR="00C8735E" w:rsidRPr="002F06B1">
              <w:rPr>
                <w:rFonts w:ascii="Arial" w:hAnsi="Arial" w:cs="Arial"/>
                <w:color w:val="000000" w:themeColor="text1"/>
                <w:sz w:val="24"/>
                <w:szCs w:val="24"/>
                <w:lang w:val="en-GB"/>
              </w:rPr>
              <w:t>.</w:t>
            </w:r>
          </w:p>
          <w:p w14:paraId="0F8F90A0" w14:textId="77777777" w:rsidR="00C8735E" w:rsidRPr="002F06B1" w:rsidRDefault="00C8735E" w:rsidP="00C8735E">
            <w:pPr>
              <w:pStyle w:val="BodyText"/>
              <w:numPr>
                <w:ilvl w:val="0"/>
                <w:numId w:val="21"/>
              </w:numPr>
              <w:spacing w:before="7"/>
              <w:rPr>
                <w:rFonts w:ascii="Arial" w:hAnsi="Arial" w:cs="Arial"/>
                <w:color w:val="000000" w:themeColor="text1"/>
                <w:lang w:val="en-GB"/>
              </w:rPr>
            </w:pPr>
            <w:r w:rsidRPr="002F06B1">
              <w:rPr>
                <w:rFonts w:ascii="Arial" w:hAnsi="Arial" w:cs="Arial"/>
                <w:color w:val="000000" w:themeColor="text1"/>
                <w:lang w:val="en-GB"/>
              </w:rPr>
              <w:t>The top</w:t>
            </w:r>
            <w:r w:rsidR="7DF66712" w:rsidRPr="002F06B1">
              <w:rPr>
                <w:rFonts w:ascii="Arial" w:hAnsi="Arial" w:cs="Arial"/>
                <w:color w:val="000000" w:themeColor="text1"/>
                <w:lang w:val="en-GB"/>
              </w:rPr>
              <w:t xml:space="preserve"> threats </w:t>
            </w:r>
            <w:r w:rsidRPr="002F06B1">
              <w:rPr>
                <w:rFonts w:ascii="Arial" w:hAnsi="Arial" w:cs="Arial"/>
                <w:color w:val="000000" w:themeColor="text1"/>
                <w:lang w:val="en-GB"/>
              </w:rPr>
              <w:t xml:space="preserve">from the WYRF are </w:t>
            </w:r>
            <w:r w:rsidR="7DF66712" w:rsidRPr="002F06B1">
              <w:rPr>
                <w:rFonts w:ascii="Arial" w:hAnsi="Arial" w:cs="Arial"/>
                <w:color w:val="000000" w:themeColor="text1"/>
                <w:lang w:val="en-GB"/>
              </w:rPr>
              <w:t>cyber-attacks</w:t>
            </w:r>
            <w:r w:rsidRPr="002F06B1">
              <w:rPr>
                <w:rFonts w:ascii="Arial" w:hAnsi="Arial" w:cs="Arial"/>
                <w:color w:val="000000" w:themeColor="text1"/>
                <w:lang w:val="en-GB"/>
              </w:rPr>
              <w:t>, severe weather, terrorist attacks and public disorder.</w:t>
            </w:r>
          </w:p>
          <w:p w14:paraId="11ABF789" w14:textId="77777777" w:rsidR="00C8735E" w:rsidRPr="002F06B1" w:rsidRDefault="00C8735E" w:rsidP="00C8735E">
            <w:pPr>
              <w:pStyle w:val="BodyText"/>
              <w:numPr>
                <w:ilvl w:val="0"/>
                <w:numId w:val="21"/>
              </w:numPr>
              <w:spacing w:before="7"/>
              <w:rPr>
                <w:rFonts w:ascii="Arial" w:hAnsi="Arial" w:cs="Arial"/>
                <w:color w:val="000000" w:themeColor="text1"/>
                <w:lang w:val="en-GB"/>
              </w:rPr>
            </w:pPr>
            <w:r w:rsidRPr="002F06B1">
              <w:rPr>
                <w:rFonts w:ascii="Arial" w:hAnsi="Arial" w:cs="Arial"/>
                <w:color w:val="000000" w:themeColor="text1"/>
                <w:lang w:val="en-GB"/>
              </w:rPr>
              <w:t>Public order is</w:t>
            </w:r>
            <w:r w:rsidR="7DF66712" w:rsidRPr="002F06B1">
              <w:rPr>
                <w:rFonts w:ascii="Arial" w:hAnsi="Arial" w:cs="Arial"/>
                <w:color w:val="000000" w:themeColor="text1"/>
                <w:lang w:val="en-GB"/>
              </w:rPr>
              <w:t xml:space="preserve"> an increasing </w:t>
            </w:r>
            <w:r w:rsidRPr="002F06B1">
              <w:rPr>
                <w:rFonts w:ascii="Arial" w:hAnsi="Arial" w:cs="Arial"/>
                <w:color w:val="000000" w:themeColor="text1"/>
                <w:lang w:val="en-GB"/>
              </w:rPr>
              <w:t>demand pressure linked to protest activity around immigration.</w:t>
            </w:r>
          </w:p>
          <w:p w14:paraId="69456694" w14:textId="51EFE2DD" w:rsidR="00C02ADE" w:rsidRPr="002F06B1" w:rsidRDefault="00C8735E" w:rsidP="00C8735E">
            <w:pPr>
              <w:pStyle w:val="BodyText"/>
              <w:numPr>
                <w:ilvl w:val="0"/>
                <w:numId w:val="21"/>
              </w:numPr>
              <w:spacing w:before="7"/>
              <w:rPr>
                <w:rFonts w:ascii="Arial" w:hAnsi="Arial" w:cs="Arial"/>
                <w:color w:val="000000" w:themeColor="text1"/>
                <w:lang w:val="en-GB"/>
              </w:rPr>
            </w:pPr>
            <w:r w:rsidRPr="002F06B1">
              <w:rPr>
                <w:rFonts w:ascii="Arial" w:hAnsi="Arial" w:cs="Arial"/>
                <w:color w:val="000000" w:themeColor="text1"/>
                <w:lang w:val="en-GB"/>
              </w:rPr>
              <w:t xml:space="preserve">Cyber threats are predicted to </w:t>
            </w:r>
            <w:proofErr w:type="gramStart"/>
            <w:r w:rsidRPr="002F06B1">
              <w:rPr>
                <w:rFonts w:ascii="Arial" w:hAnsi="Arial" w:cs="Arial"/>
                <w:color w:val="000000" w:themeColor="text1"/>
                <w:lang w:val="en-GB"/>
              </w:rPr>
              <w:t>increase</w:t>
            </w:r>
            <w:proofErr w:type="gramEnd"/>
            <w:r w:rsidRPr="002F06B1">
              <w:rPr>
                <w:rFonts w:ascii="Arial" w:hAnsi="Arial" w:cs="Arial"/>
                <w:color w:val="000000" w:themeColor="text1"/>
                <w:lang w:val="en-GB"/>
              </w:rPr>
              <w:t xml:space="preserve"> and AI is a particular </w:t>
            </w:r>
            <w:r w:rsidR="7DF66712" w:rsidRPr="002F06B1">
              <w:rPr>
                <w:rFonts w:ascii="Arial" w:hAnsi="Arial" w:cs="Arial"/>
                <w:color w:val="000000" w:themeColor="text1"/>
                <w:lang w:val="en-GB"/>
              </w:rPr>
              <w:t>threat.</w:t>
            </w:r>
            <w:r w:rsidRPr="002F06B1">
              <w:rPr>
                <w:rFonts w:ascii="Arial" w:hAnsi="Arial" w:cs="Arial"/>
                <w:color w:val="000000" w:themeColor="text1"/>
                <w:lang w:val="en-GB"/>
              </w:rPr>
              <w:t xml:space="preserve"> </w:t>
            </w:r>
          </w:p>
        </w:tc>
      </w:tr>
      <w:tr w:rsidR="00C02ADE" w:rsidRPr="00C02ADE" w14:paraId="366A03C2" w14:textId="77777777" w:rsidTr="43732871">
        <w:tc>
          <w:tcPr>
            <w:tcW w:w="2003" w:type="dxa"/>
          </w:tcPr>
          <w:p w14:paraId="2B788187" w14:textId="77777777" w:rsidR="00C02ADE" w:rsidRPr="002F06B1" w:rsidRDefault="7DF66712" w:rsidP="43732871">
            <w:pPr>
              <w:spacing w:before="7"/>
              <w:rPr>
                <w:rFonts w:ascii="Arial" w:hAnsi="Arial" w:cs="Arial"/>
                <w:b/>
                <w:color w:val="000000" w:themeColor="text1"/>
                <w:sz w:val="24"/>
                <w:szCs w:val="24"/>
                <w:lang w:val="en-GB"/>
              </w:rPr>
            </w:pPr>
            <w:r w:rsidRPr="002F06B1">
              <w:rPr>
                <w:rFonts w:ascii="Arial" w:hAnsi="Arial" w:cs="Arial"/>
                <w:b/>
                <w:color w:val="000000" w:themeColor="text1"/>
                <w:sz w:val="24"/>
                <w:szCs w:val="24"/>
                <w:lang w:val="en-GB"/>
              </w:rPr>
              <w:t>Workforce</w:t>
            </w:r>
          </w:p>
        </w:tc>
        <w:tc>
          <w:tcPr>
            <w:tcW w:w="7637" w:type="dxa"/>
          </w:tcPr>
          <w:p w14:paraId="490DEDD6" w14:textId="0FB9B7AF" w:rsidR="00C02ADE" w:rsidRPr="002F06B1" w:rsidRDefault="7DF66712" w:rsidP="43732871">
            <w:pPr>
              <w:widowControl/>
              <w:numPr>
                <w:ilvl w:val="0"/>
                <w:numId w:val="23"/>
              </w:numPr>
              <w:autoSpaceDE/>
              <w:autoSpaceDN/>
              <w:contextualSpacing/>
              <w:rPr>
                <w:rFonts w:ascii="Arial" w:hAnsi="Arial" w:cs="Arial"/>
                <w:color w:val="000000" w:themeColor="text1"/>
                <w:sz w:val="24"/>
                <w:szCs w:val="24"/>
              </w:rPr>
            </w:pPr>
            <w:r w:rsidRPr="002F06B1">
              <w:rPr>
                <w:rFonts w:ascii="Arial" w:hAnsi="Arial" w:cs="Arial"/>
                <w:color w:val="000000" w:themeColor="text1"/>
                <w:sz w:val="24"/>
                <w:szCs w:val="24"/>
              </w:rPr>
              <w:t xml:space="preserve">There are key challenges for the Force around managing workloads to deliver effective investigations and improve officer wellbeing, </w:t>
            </w:r>
            <w:r w:rsidR="00CD5087" w:rsidRPr="002F06B1">
              <w:rPr>
                <w:rFonts w:ascii="Arial" w:hAnsi="Arial" w:cs="Arial"/>
                <w:bCs/>
                <w:color w:val="000000" w:themeColor="text1"/>
                <w:sz w:val="24"/>
                <w:szCs w:val="24"/>
              </w:rPr>
              <w:t>sickness (which continues to increase), addressing the detective gap, the workforce mix</w:t>
            </w:r>
            <w:r w:rsidRPr="002F06B1">
              <w:rPr>
                <w:rFonts w:ascii="Arial" w:hAnsi="Arial" w:cs="Arial"/>
                <w:color w:val="000000" w:themeColor="text1"/>
                <w:sz w:val="24"/>
                <w:szCs w:val="24"/>
              </w:rPr>
              <w:t xml:space="preserve"> within the </w:t>
            </w:r>
            <w:r w:rsidR="00CD5087" w:rsidRPr="002F06B1">
              <w:rPr>
                <w:rFonts w:ascii="Arial" w:hAnsi="Arial" w:cs="Arial"/>
                <w:bCs/>
                <w:color w:val="000000" w:themeColor="text1"/>
                <w:sz w:val="24"/>
                <w:szCs w:val="24"/>
              </w:rPr>
              <w:t>current constraints of the officer cap</w:t>
            </w:r>
            <w:r w:rsidRPr="002F06B1">
              <w:rPr>
                <w:rFonts w:ascii="Arial" w:hAnsi="Arial" w:cs="Arial"/>
                <w:color w:val="000000" w:themeColor="text1"/>
                <w:sz w:val="24"/>
                <w:szCs w:val="24"/>
              </w:rPr>
              <w:t xml:space="preserve">, ensuring the Force has the capabilities and skills required to meet future demands within the context of a competitive </w:t>
            </w:r>
            <w:proofErr w:type="spellStart"/>
            <w:r w:rsidRPr="002F06B1">
              <w:rPr>
                <w:rFonts w:ascii="Arial" w:hAnsi="Arial" w:cs="Arial"/>
                <w:color w:val="000000" w:themeColor="text1"/>
                <w:sz w:val="24"/>
                <w:szCs w:val="24"/>
              </w:rPr>
              <w:t>labour</w:t>
            </w:r>
            <w:proofErr w:type="spellEnd"/>
            <w:r w:rsidRPr="002F06B1">
              <w:rPr>
                <w:rFonts w:ascii="Arial" w:hAnsi="Arial" w:cs="Arial"/>
                <w:color w:val="000000" w:themeColor="text1"/>
                <w:sz w:val="24"/>
                <w:szCs w:val="24"/>
              </w:rPr>
              <w:t xml:space="preserve"> market, and workforce representation.</w:t>
            </w:r>
          </w:p>
        </w:tc>
      </w:tr>
    </w:tbl>
    <w:p w14:paraId="1C1EFB3A" w14:textId="77777777" w:rsidR="00C02ADE" w:rsidRPr="00C02ADE" w:rsidRDefault="00C02ADE" w:rsidP="43732871">
      <w:pPr>
        <w:spacing w:before="7"/>
        <w:ind w:left="709" w:hanging="709"/>
        <w:rPr>
          <w:rFonts w:ascii="Arial" w:hAnsi="Arial" w:cs="Arial"/>
          <w:color w:val="FF0000"/>
          <w:lang w:val="en-GB"/>
        </w:rPr>
      </w:pPr>
    </w:p>
    <w:p w14:paraId="190C640C" w14:textId="5AD8439E" w:rsidR="7DF66712" w:rsidRDefault="7DF66712" w:rsidP="43732871">
      <w:pPr>
        <w:spacing w:before="7"/>
        <w:ind w:left="709" w:hanging="709"/>
        <w:rPr>
          <w:rFonts w:ascii="Arial" w:hAnsi="Arial" w:cs="Arial"/>
          <w:lang w:val="en-GB"/>
        </w:rPr>
      </w:pPr>
      <w:r w:rsidRPr="43732871">
        <w:rPr>
          <w:rFonts w:ascii="Arial" w:hAnsi="Arial" w:cs="Arial"/>
          <w:sz w:val="24"/>
          <w:szCs w:val="24"/>
          <w:lang w:val="en-GB"/>
        </w:rPr>
        <w:t>4.4</w:t>
      </w:r>
      <w:r w:rsidRPr="43732871">
        <w:rPr>
          <w:rFonts w:ascii="Arial" w:hAnsi="Arial" w:cs="Arial"/>
          <w:lang w:val="en-GB"/>
        </w:rPr>
        <w:t xml:space="preserve">   </w:t>
      </w:r>
      <w:r w:rsidRPr="00325BA7">
        <w:rPr>
          <w:rFonts w:ascii="Arial" w:hAnsi="Arial" w:cs="Arial"/>
          <w:color w:val="FF0000"/>
          <w:lang w:val="en-GB"/>
        </w:rPr>
        <w:tab/>
      </w:r>
      <w:r w:rsidRPr="43732871">
        <w:rPr>
          <w:rFonts w:ascii="Arial" w:hAnsi="Arial" w:cs="Arial"/>
          <w:sz w:val="24"/>
          <w:szCs w:val="24"/>
          <w:lang w:val="en-GB"/>
        </w:rPr>
        <w:t>The longer-term position needs to ensure that the West Yorkshire Police operating model remains fit for purpose for the future, so that the Force has the capacity and capability to deal with the growing and complex operational challenges highlighted above.</w:t>
      </w:r>
      <w:r w:rsidRPr="43732871">
        <w:rPr>
          <w:rFonts w:ascii="Arial" w:hAnsi="Arial" w:cs="Arial"/>
          <w:lang w:val="en-GB"/>
        </w:rPr>
        <w:t xml:space="preserve">  </w:t>
      </w:r>
    </w:p>
    <w:p w14:paraId="570E151A" w14:textId="4C4A680F" w:rsidR="002D37B5" w:rsidRPr="003A4505" w:rsidRDefault="002D37B5" w:rsidP="43732871">
      <w:pPr>
        <w:pStyle w:val="BodyText"/>
        <w:spacing w:before="7"/>
        <w:ind w:left="709" w:hanging="709"/>
        <w:rPr>
          <w:rFonts w:ascii="Arial" w:hAnsi="Arial" w:cs="Arial"/>
          <w:color w:val="FF0000"/>
          <w:sz w:val="22"/>
          <w:szCs w:val="22"/>
          <w:lang w:val="en-GB"/>
        </w:rPr>
      </w:pPr>
    </w:p>
    <w:p w14:paraId="680467E0" w14:textId="5AE79C8A" w:rsidR="00D841F5" w:rsidRPr="00D841F5" w:rsidRDefault="00FD5822">
      <w:pPr>
        <w:pStyle w:val="ListParagraph"/>
        <w:numPr>
          <w:ilvl w:val="0"/>
          <w:numId w:val="1"/>
        </w:numPr>
        <w:pBdr>
          <w:bottom w:val="single" w:sz="4" w:space="1" w:color="006F81"/>
        </w:pBdr>
        <w:ind w:left="0" w:firstLine="0"/>
        <w:rPr>
          <w:rFonts w:ascii="Arial" w:hAnsi="Arial" w:cs="Arial"/>
          <w:b/>
          <w:bCs/>
          <w:sz w:val="24"/>
          <w:szCs w:val="24"/>
        </w:rPr>
      </w:pPr>
      <w:r w:rsidRPr="00D841F5">
        <w:rPr>
          <w:rFonts w:ascii="Arial" w:hAnsi="Arial" w:cs="Arial"/>
          <w:b/>
          <w:bCs/>
          <w:sz w:val="24"/>
          <w:szCs w:val="24"/>
        </w:rPr>
        <w:t>DRAFT BUDGET 202</w:t>
      </w:r>
      <w:r w:rsidR="009124A0" w:rsidRPr="00D841F5">
        <w:rPr>
          <w:rFonts w:ascii="Arial" w:hAnsi="Arial" w:cs="Arial"/>
          <w:b/>
          <w:bCs/>
          <w:sz w:val="24"/>
          <w:szCs w:val="24"/>
        </w:rPr>
        <w:t>6</w:t>
      </w:r>
      <w:r w:rsidR="00667436" w:rsidRPr="00D841F5">
        <w:rPr>
          <w:rFonts w:ascii="Arial" w:hAnsi="Arial" w:cs="Arial"/>
          <w:b/>
          <w:bCs/>
          <w:sz w:val="24"/>
          <w:szCs w:val="24"/>
        </w:rPr>
        <w:t>/2</w:t>
      </w:r>
      <w:r w:rsidR="009124A0" w:rsidRPr="00D841F5">
        <w:rPr>
          <w:rFonts w:ascii="Arial" w:hAnsi="Arial" w:cs="Arial"/>
          <w:b/>
          <w:bCs/>
          <w:sz w:val="24"/>
          <w:szCs w:val="24"/>
        </w:rPr>
        <w:t>7</w:t>
      </w:r>
    </w:p>
    <w:p w14:paraId="0F7626CA" w14:textId="383BB0DF" w:rsidR="001C0418" w:rsidRPr="00541574" w:rsidRDefault="001C0418" w:rsidP="001C0418">
      <w:pPr>
        <w:pStyle w:val="BodyText"/>
        <w:spacing w:before="7"/>
        <w:rPr>
          <w:b/>
        </w:rPr>
      </w:pPr>
    </w:p>
    <w:p w14:paraId="7BF22795" w14:textId="77777777" w:rsidR="00636899" w:rsidRPr="00541574" w:rsidRDefault="00FD5822" w:rsidP="55B2363F">
      <w:pPr>
        <w:spacing w:before="120"/>
        <w:ind w:left="709" w:hanging="709"/>
        <w:rPr>
          <w:rFonts w:ascii="Arial" w:hAnsi="Arial" w:cs="Arial"/>
          <w:bCs/>
          <w:sz w:val="24"/>
          <w:szCs w:val="24"/>
          <w:lang w:val="en-GB"/>
        </w:rPr>
      </w:pPr>
      <w:r w:rsidRPr="00541574">
        <w:rPr>
          <w:rFonts w:ascii="Arial" w:hAnsi="Arial" w:cs="Arial"/>
          <w:bCs/>
          <w:sz w:val="24"/>
          <w:szCs w:val="24"/>
          <w:lang w:val="en-GB"/>
        </w:rPr>
        <w:t>5.1</w:t>
      </w:r>
      <w:r w:rsidR="0001679E">
        <w:tab/>
      </w:r>
      <w:r w:rsidR="00636899" w:rsidRPr="00541574">
        <w:rPr>
          <w:rFonts w:ascii="Arial" w:hAnsi="Arial" w:cs="Arial"/>
          <w:bCs/>
          <w:sz w:val="24"/>
          <w:szCs w:val="24"/>
          <w:lang w:val="en-GB"/>
        </w:rPr>
        <w:t>The updated Medium Term Financial Forecast presented in this report has been based on the following assumptions:</w:t>
      </w:r>
    </w:p>
    <w:p w14:paraId="13E5675B" w14:textId="33E5DACC" w:rsidR="00636899" w:rsidRPr="00541574" w:rsidRDefault="00636899" w:rsidP="002C4861">
      <w:pPr>
        <w:pStyle w:val="ListParagraph"/>
        <w:widowControl/>
        <w:numPr>
          <w:ilvl w:val="0"/>
          <w:numId w:val="30"/>
        </w:numPr>
        <w:autoSpaceDE/>
        <w:autoSpaceDN/>
        <w:spacing w:after="160" w:line="259" w:lineRule="auto"/>
        <w:ind w:left="709" w:hanging="425"/>
        <w:contextualSpacing/>
        <w:jc w:val="both"/>
        <w:rPr>
          <w:rFonts w:ascii="Arial" w:hAnsi="Arial" w:cs="Arial"/>
          <w:bCs/>
          <w:sz w:val="24"/>
          <w:szCs w:val="24"/>
          <w:lang w:val="en-GB"/>
        </w:rPr>
      </w:pPr>
      <w:r w:rsidRPr="00541574">
        <w:rPr>
          <w:rFonts w:ascii="Arial" w:hAnsi="Arial" w:cs="Arial"/>
          <w:bCs/>
          <w:sz w:val="24"/>
          <w:szCs w:val="24"/>
          <w:lang w:val="en-GB"/>
        </w:rPr>
        <w:t>£1</w:t>
      </w:r>
      <w:r w:rsidR="003232D5">
        <w:rPr>
          <w:rFonts w:ascii="Arial" w:hAnsi="Arial" w:cs="Arial"/>
          <w:bCs/>
          <w:sz w:val="24"/>
          <w:szCs w:val="24"/>
          <w:lang w:val="en-GB"/>
        </w:rPr>
        <w:t>5</w:t>
      </w:r>
      <w:r w:rsidRPr="00541574">
        <w:rPr>
          <w:rFonts w:ascii="Arial" w:hAnsi="Arial" w:cs="Arial"/>
          <w:bCs/>
          <w:sz w:val="24"/>
          <w:szCs w:val="24"/>
          <w:lang w:val="en-GB"/>
        </w:rPr>
        <w:t xml:space="preserve"> on the band D Council Tax increase in 202</w:t>
      </w:r>
      <w:r w:rsidR="003232D5">
        <w:rPr>
          <w:rFonts w:ascii="Arial" w:hAnsi="Arial" w:cs="Arial"/>
          <w:bCs/>
          <w:sz w:val="24"/>
          <w:szCs w:val="24"/>
          <w:lang w:val="en-GB"/>
        </w:rPr>
        <w:t>6</w:t>
      </w:r>
      <w:r w:rsidR="00E07231">
        <w:rPr>
          <w:rFonts w:ascii="Arial" w:hAnsi="Arial" w:cs="Arial"/>
          <w:bCs/>
          <w:sz w:val="24"/>
          <w:szCs w:val="24"/>
          <w:lang w:val="en-GB"/>
        </w:rPr>
        <w:t>/2</w:t>
      </w:r>
      <w:r w:rsidR="003232D5">
        <w:rPr>
          <w:rFonts w:ascii="Arial" w:hAnsi="Arial" w:cs="Arial"/>
          <w:bCs/>
          <w:sz w:val="24"/>
          <w:szCs w:val="24"/>
          <w:lang w:val="en-GB"/>
        </w:rPr>
        <w:t>7</w:t>
      </w:r>
      <w:r w:rsidRPr="00541574">
        <w:rPr>
          <w:rFonts w:ascii="Arial" w:hAnsi="Arial" w:cs="Arial"/>
          <w:bCs/>
          <w:sz w:val="24"/>
          <w:szCs w:val="24"/>
          <w:lang w:val="en-GB"/>
        </w:rPr>
        <w:t>, and £</w:t>
      </w:r>
      <w:r w:rsidR="00E07231">
        <w:rPr>
          <w:rFonts w:ascii="Arial" w:hAnsi="Arial" w:cs="Arial"/>
          <w:bCs/>
          <w:sz w:val="24"/>
          <w:szCs w:val="24"/>
          <w:lang w:val="en-GB"/>
        </w:rPr>
        <w:t>10</w:t>
      </w:r>
      <w:r w:rsidRPr="00541574">
        <w:rPr>
          <w:rFonts w:ascii="Arial" w:hAnsi="Arial" w:cs="Arial"/>
          <w:bCs/>
          <w:sz w:val="24"/>
          <w:szCs w:val="24"/>
          <w:lang w:val="en-GB"/>
        </w:rPr>
        <w:t xml:space="preserve"> thereafter</w:t>
      </w:r>
      <w:r w:rsidR="00E739EA">
        <w:rPr>
          <w:rFonts w:ascii="Arial" w:hAnsi="Arial" w:cs="Arial"/>
          <w:bCs/>
          <w:sz w:val="24"/>
          <w:szCs w:val="24"/>
          <w:lang w:val="en-GB"/>
        </w:rPr>
        <w:t xml:space="preserve"> (in line with </w:t>
      </w:r>
      <w:r w:rsidR="00FF6638">
        <w:rPr>
          <w:rFonts w:ascii="Arial" w:hAnsi="Arial" w:cs="Arial"/>
          <w:bCs/>
          <w:sz w:val="24"/>
          <w:szCs w:val="24"/>
          <w:lang w:val="en-GB"/>
        </w:rPr>
        <w:t xml:space="preserve">the </w:t>
      </w:r>
      <w:r w:rsidR="00E739EA">
        <w:rPr>
          <w:rFonts w:ascii="Arial" w:hAnsi="Arial" w:cs="Arial"/>
          <w:bCs/>
          <w:sz w:val="24"/>
          <w:szCs w:val="24"/>
          <w:lang w:val="en-GB"/>
        </w:rPr>
        <w:t xml:space="preserve">current </w:t>
      </w:r>
      <w:r w:rsidR="00FF6638">
        <w:rPr>
          <w:rFonts w:ascii="Arial" w:hAnsi="Arial" w:cs="Arial"/>
          <w:bCs/>
          <w:sz w:val="24"/>
          <w:szCs w:val="24"/>
          <w:lang w:val="en-GB"/>
        </w:rPr>
        <w:t>national position)</w:t>
      </w:r>
    </w:p>
    <w:p w14:paraId="68A2D948" w14:textId="127EB201" w:rsidR="004C7D7C" w:rsidRPr="00E07231" w:rsidRDefault="003232D5" w:rsidP="002C4861">
      <w:pPr>
        <w:pStyle w:val="ListParagraph"/>
        <w:widowControl/>
        <w:numPr>
          <w:ilvl w:val="0"/>
          <w:numId w:val="30"/>
        </w:numPr>
        <w:spacing w:before="7" w:after="160" w:line="259" w:lineRule="auto"/>
        <w:ind w:left="709" w:hanging="425"/>
        <w:contextualSpacing/>
        <w:jc w:val="both"/>
        <w:rPr>
          <w:rFonts w:ascii="Arial" w:hAnsi="Arial" w:cs="Arial"/>
          <w:sz w:val="24"/>
          <w:szCs w:val="24"/>
          <w:lang w:val="en-GB"/>
        </w:rPr>
      </w:pPr>
      <w:r>
        <w:rPr>
          <w:rFonts w:ascii="Arial" w:hAnsi="Arial" w:cs="Arial"/>
          <w:bCs/>
          <w:sz w:val="24"/>
          <w:szCs w:val="24"/>
          <w:lang w:val="en-GB"/>
        </w:rPr>
        <w:t>3</w:t>
      </w:r>
      <w:r w:rsidR="000A48CF" w:rsidRPr="000A48CF">
        <w:rPr>
          <w:rFonts w:ascii="Arial" w:hAnsi="Arial" w:cs="Arial"/>
          <w:bCs/>
          <w:sz w:val="24"/>
          <w:szCs w:val="24"/>
          <w:lang w:val="en-GB"/>
        </w:rPr>
        <w:t xml:space="preserve">% pay </w:t>
      </w:r>
      <w:r w:rsidR="000A48CF" w:rsidRPr="009123AB">
        <w:rPr>
          <w:rFonts w:ascii="Arial" w:hAnsi="Arial" w:cs="Arial"/>
          <w:bCs/>
          <w:sz w:val="24"/>
          <w:szCs w:val="24"/>
          <w:lang w:val="en-GB"/>
        </w:rPr>
        <w:t>award for 202</w:t>
      </w:r>
      <w:r w:rsidRPr="009123AB">
        <w:rPr>
          <w:rFonts w:ascii="Arial" w:hAnsi="Arial" w:cs="Arial"/>
          <w:bCs/>
          <w:sz w:val="24"/>
          <w:szCs w:val="24"/>
          <w:lang w:val="en-GB"/>
        </w:rPr>
        <w:t>6</w:t>
      </w:r>
      <w:r w:rsidR="000A48CF" w:rsidRPr="009123AB">
        <w:rPr>
          <w:rFonts w:ascii="Arial" w:hAnsi="Arial" w:cs="Arial"/>
          <w:bCs/>
          <w:sz w:val="24"/>
          <w:szCs w:val="24"/>
          <w:lang w:val="en-GB"/>
        </w:rPr>
        <w:t>/2</w:t>
      </w:r>
      <w:r w:rsidRPr="009123AB">
        <w:rPr>
          <w:rFonts w:ascii="Arial" w:hAnsi="Arial" w:cs="Arial"/>
          <w:bCs/>
          <w:sz w:val="24"/>
          <w:szCs w:val="24"/>
          <w:lang w:val="en-GB"/>
        </w:rPr>
        <w:t>7</w:t>
      </w:r>
      <w:r w:rsidR="000A48CF" w:rsidRPr="009123AB">
        <w:rPr>
          <w:rFonts w:ascii="Arial" w:hAnsi="Arial" w:cs="Arial"/>
          <w:bCs/>
          <w:sz w:val="24"/>
          <w:szCs w:val="24"/>
          <w:lang w:val="en-GB"/>
        </w:rPr>
        <w:t xml:space="preserve"> and </w:t>
      </w:r>
      <w:r w:rsidR="004036EC" w:rsidRPr="009123AB">
        <w:rPr>
          <w:rFonts w:ascii="Arial" w:hAnsi="Arial" w:cs="Arial"/>
          <w:bCs/>
          <w:sz w:val="24"/>
          <w:szCs w:val="24"/>
          <w:lang w:val="en-GB"/>
        </w:rPr>
        <w:t xml:space="preserve">2% </w:t>
      </w:r>
      <w:r w:rsidR="007F550E" w:rsidRPr="009123AB">
        <w:rPr>
          <w:rFonts w:ascii="Arial" w:hAnsi="Arial" w:cs="Arial"/>
          <w:bCs/>
          <w:sz w:val="24"/>
          <w:szCs w:val="24"/>
          <w:lang w:val="en-GB"/>
        </w:rPr>
        <w:t>beyond</w:t>
      </w:r>
    </w:p>
    <w:p w14:paraId="2F83CC0A" w14:textId="52D9AF6B" w:rsidR="00EF252B" w:rsidRPr="00EF252B" w:rsidRDefault="7AAA4CCF" w:rsidP="43732871">
      <w:pPr>
        <w:pStyle w:val="BodyText"/>
        <w:spacing w:before="7"/>
        <w:ind w:left="709" w:hanging="709"/>
        <w:rPr>
          <w:rFonts w:ascii="Arial" w:eastAsia="Times New Roman" w:hAnsi="Arial" w:cs="Arial"/>
          <w:lang w:val="en-GB"/>
        </w:rPr>
      </w:pPr>
      <w:r w:rsidRPr="43732871">
        <w:rPr>
          <w:rFonts w:ascii="Arial" w:hAnsi="Arial" w:cs="Arial"/>
          <w:lang w:val="en-GB"/>
        </w:rPr>
        <w:t>5.</w:t>
      </w:r>
      <w:r w:rsidR="721E4F7E" w:rsidRPr="43732871">
        <w:rPr>
          <w:rFonts w:ascii="Arial" w:hAnsi="Arial" w:cs="Arial"/>
          <w:lang w:val="en-GB"/>
        </w:rPr>
        <w:t>2</w:t>
      </w:r>
      <w:r w:rsidR="427D30A2">
        <w:tab/>
      </w:r>
      <w:r w:rsidR="427D30A2">
        <w:tab/>
      </w:r>
      <w:r w:rsidR="6940EC01" w:rsidRPr="43732871">
        <w:rPr>
          <w:rFonts w:ascii="Arial" w:eastAsia="Times New Roman" w:hAnsi="Arial" w:cs="Arial"/>
          <w:lang w:val="en-GB"/>
        </w:rPr>
        <w:t>While the budget is balanced in the short term, achieving this position requires delivering significant savings and drawing on reserves. Savings across both pay and non-pay areas have been built into the 2026/27 budget. The summary below outlines how West Yorkshire Police plans to close the gap by driving efficiency and productivity across the organisation</w:t>
      </w:r>
      <w:r w:rsidR="002C4861">
        <w:rPr>
          <w:rFonts w:ascii="Arial" w:eastAsia="Times New Roman" w:hAnsi="Arial" w:cs="Arial"/>
          <w:lang w:val="en-GB"/>
        </w:rPr>
        <w:t>: -</w:t>
      </w:r>
    </w:p>
    <w:p w14:paraId="1974A6E5" w14:textId="6E377253" w:rsidR="0005081C" w:rsidRPr="004D0F7B" w:rsidRDefault="0005081C" w:rsidP="55B2363F">
      <w:pPr>
        <w:pStyle w:val="BodyText"/>
        <w:spacing w:before="7"/>
        <w:ind w:left="709" w:hanging="709"/>
        <w:rPr>
          <w:rFonts w:ascii="Arial" w:hAnsi="Arial" w:cs="Arial"/>
          <w:lang w:val="en-GB"/>
        </w:rPr>
      </w:pPr>
    </w:p>
    <w:p w14:paraId="7555B0AD" w14:textId="3FC52048" w:rsidR="002419BF" w:rsidRPr="006C2FAB" w:rsidRDefault="5D66615D" w:rsidP="003374B8">
      <w:pPr>
        <w:pStyle w:val="ListParagraph"/>
        <w:numPr>
          <w:ilvl w:val="0"/>
          <w:numId w:val="36"/>
        </w:numPr>
        <w:rPr>
          <w:rFonts w:ascii="Arial" w:eastAsia="Times New Roman" w:hAnsi="Arial" w:cs="Arial"/>
        </w:rPr>
      </w:pPr>
      <w:r w:rsidRPr="003374B8">
        <w:rPr>
          <w:rFonts w:ascii="Arial" w:eastAsia="Times New Roman" w:hAnsi="Arial" w:cs="Arial"/>
          <w:sz w:val="24"/>
          <w:szCs w:val="24"/>
        </w:rPr>
        <w:t xml:space="preserve">Continued improvements in areas including commercial and procurement practices, and in corporate functions. The new West Yorkshire Police procurement team, established 18 months ago following the disaggregation of the Regional Procurement Team, previously run by South Yorkshire Police, has </w:t>
      </w:r>
      <w:r w:rsidRPr="003374B8">
        <w:rPr>
          <w:rFonts w:ascii="Arial" w:eastAsia="Times New Roman" w:hAnsi="Arial" w:cs="Arial"/>
          <w:sz w:val="24"/>
          <w:szCs w:val="24"/>
        </w:rPr>
        <w:lastRenderedPageBreak/>
        <w:t xml:space="preserve">increased the agility with which procurement can respond to the </w:t>
      </w:r>
      <w:proofErr w:type="spellStart"/>
      <w:r w:rsidRPr="003374B8">
        <w:rPr>
          <w:rFonts w:ascii="Arial" w:eastAsia="Times New Roman" w:hAnsi="Arial" w:cs="Arial"/>
          <w:sz w:val="24"/>
          <w:szCs w:val="24"/>
        </w:rPr>
        <w:t>organisation’s</w:t>
      </w:r>
      <w:proofErr w:type="spellEnd"/>
      <w:r w:rsidRPr="003374B8">
        <w:rPr>
          <w:rFonts w:ascii="Arial" w:eastAsia="Times New Roman" w:hAnsi="Arial" w:cs="Arial"/>
          <w:sz w:val="24"/>
          <w:szCs w:val="24"/>
        </w:rPr>
        <w:t xml:space="preserve"> needs. Through using specialist resources in a more targeted way, the team has enabled a more commercial approach, resulting in significant cost avoidance.</w:t>
      </w:r>
    </w:p>
    <w:p w14:paraId="19511B33" w14:textId="77777777" w:rsidR="00217BB3" w:rsidRPr="009D36FB" w:rsidRDefault="00217BB3" w:rsidP="009D36FB">
      <w:pPr>
        <w:pStyle w:val="ListParagraph"/>
        <w:rPr>
          <w:rFonts w:ascii="Arial" w:hAnsi="Arial" w:cs="Arial"/>
          <w:sz w:val="24"/>
          <w:szCs w:val="24"/>
          <w:highlight w:val="yellow"/>
        </w:rPr>
      </w:pPr>
    </w:p>
    <w:p w14:paraId="25D78BA7" w14:textId="61433940" w:rsidR="00C40220" w:rsidRPr="009452B3" w:rsidRDefault="73CC041A" w:rsidP="009452B3">
      <w:pPr>
        <w:pStyle w:val="ListParagraph"/>
        <w:numPr>
          <w:ilvl w:val="0"/>
          <w:numId w:val="36"/>
        </w:numPr>
        <w:rPr>
          <w:rFonts w:ascii="Arial" w:eastAsia="Times New Roman" w:hAnsi="Arial" w:cs="Arial"/>
          <w:sz w:val="24"/>
          <w:szCs w:val="24"/>
        </w:rPr>
      </w:pPr>
      <w:r w:rsidRPr="009452B3">
        <w:rPr>
          <w:rFonts w:ascii="Arial" w:eastAsia="Times New Roman" w:hAnsi="Arial" w:cs="Arial"/>
          <w:sz w:val="24"/>
          <w:szCs w:val="24"/>
        </w:rPr>
        <w:t xml:space="preserve">West Yorkshire Police have sought to benefit from all the national procurement frameworks, led by </w:t>
      </w:r>
      <w:proofErr w:type="spellStart"/>
      <w:r w:rsidRPr="009452B3">
        <w:rPr>
          <w:rFonts w:ascii="Arial" w:eastAsia="Times New Roman" w:hAnsi="Arial" w:cs="Arial"/>
          <w:sz w:val="24"/>
          <w:szCs w:val="24"/>
        </w:rPr>
        <w:t>Bluelight</w:t>
      </w:r>
      <w:proofErr w:type="spellEnd"/>
      <w:r w:rsidRPr="009452B3">
        <w:rPr>
          <w:rFonts w:ascii="Arial" w:eastAsia="Times New Roman" w:hAnsi="Arial" w:cs="Arial"/>
          <w:sz w:val="24"/>
          <w:szCs w:val="24"/>
        </w:rPr>
        <w:t xml:space="preserve"> Commercial (the national police procurement team), where it makes sense to do so. The ACO is the regional representative on the national Savings and Efficiencies Board, and the Directors of Digital, Estates, and Transport are actively engaged in relevant areas within the Police Efficiency and Collaboration Program to help inform the national work while also </w:t>
      </w:r>
      <w:proofErr w:type="spellStart"/>
      <w:r w:rsidR="0CEC427A" w:rsidRPr="009452B3">
        <w:rPr>
          <w:rFonts w:ascii="Arial" w:eastAsia="Times New Roman" w:hAnsi="Arial" w:cs="Arial"/>
          <w:sz w:val="24"/>
          <w:szCs w:val="24"/>
        </w:rPr>
        <w:t>maximi</w:t>
      </w:r>
      <w:r w:rsidR="3EECF5F6" w:rsidRPr="009452B3">
        <w:rPr>
          <w:rFonts w:ascii="Arial" w:eastAsia="Times New Roman" w:hAnsi="Arial" w:cs="Arial"/>
          <w:sz w:val="24"/>
          <w:szCs w:val="24"/>
        </w:rPr>
        <w:t>s</w:t>
      </w:r>
      <w:r w:rsidR="0CEC427A" w:rsidRPr="009452B3">
        <w:rPr>
          <w:rFonts w:ascii="Arial" w:eastAsia="Times New Roman" w:hAnsi="Arial" w:cs="Arial"/>
          <w:sz w:val="24"/>
          <w:szCs w:val="24"/>
        </w:rPr>
        <w:t>ing</w:t>
      </w:r>
      <w:proofErr w:type="spellEnd"/>
      <w:r w:rsidR="0CEC427A" w:rsidRPr="009452B3">
        <w:rPr>
          <w:rFonts w:ascii="Arial" w:eastAsia="Times New Roman" w:hAnsi="Arial" w:cs="Arial"/>
          <w:sz w:val="24"/>
          <w:szCs w:val="24"/>
        </w:rPr>
        <w:t xml:space="preserve"> </w:t>
      </w:r>
      <w:r w:rsidRPr="009452B3">
        <w:rPr>
          <w:rFonts w:ascii="Arial" w:eastAsia="Times New Roman" w:hAnsi="Arial" w:cs="Arial"/>
          <w:sz w:val="24"/>
          <w:szCs w:val="24"/>
        </w:rPr>
        <w:t xml:space="preserve">the benefits of it locally. </w:t>
      </w:r>
    </w:p>
    <w:p w14:paraId="6A997CC7" w14:textId="77777777" w:rsidR="00096A1B" w:rsidRPr="00016BF8" w:rsidRDefault="00096A1B" w:rsidP="00016BF8">
      <w:pPr>
        <w:ind w:left="710"/>
        <w:jc w:val="both"/>
        <w:rPr>
          <w:rFonts w:ascii="Arial" w:eastAsia="Times New Roman" w:hAnsi="Arial" w:cs="Arial"/>
          <w:sz w:val="24"/>
          <w:szCs w:val="24"/>
        </w:rPr>
      </w:pPr>
    </w:p>
    <w:p w14:paraId="7FAF9301" w14:textId="63E19775" w:rsidR="00B733AC" w:rsidRPr="009452B3" w:rsidRDefault="43C90571" w:rsidP="009452B3">
      <w:pPr>
        <w:pStyle w:val="ListParagraph"/>
        <w:numPr>
          <w:ilvl w:val="0"/>
          <w:numId w:val="36"/>
        </w:numPr>
        <w:rPr>
          <w:rFonts w:ascii="Arial" w:eastAsia="Times New Roman" w:hAnsi="Arial" w:cs="Arial"/>
          <w:sz w:val="24"/>
          <w:szCs w:val="24"/>
        </w:rPr>
      </w:pPr>
      <w:r w:rsidRPr="009452B3">
        <w:rPr>
          <w:rFonts w:ascii="Arial" w:eastAsia="Times New Roman" w:hAnsi="Arial" w:cs="Arial"/>
          <w:sz w:val="24"/>
          <w:szCs w:val="24"/>
        </w:rPr>
        <w:t>A</w:t>
      </w:r>
      <w:r w:rsidR="12ECAB62" w:rsidRPr="009452B3">
        <w:rPr>
          <w:rFonts w:ascii="Arial" w:eastAsia="Times New Roman" w:hAnsi="Arial" w:cs="Arial"/>
          <w:sz w:val="24"/>
          <w:szCs w:val="24"/>
        </w:rPr>
        <w:t xml:space="preserve"> </w:t>
      </w:r>
      <w:r w:rsidR="7B844D0D" w:rsidRPr="009452B3">
        <w:rPr>
          <w:rFonts w:ascii="Arial" w:eastAsia="Times New Roman" w:hAnsi="Arial" w:cs="Arial"/>
          <w:sz w:val="24"/>
          <w:szCs w:val="24"/>
        </w:rPr>
        <w:t xml:space="preserve">comprehensive and structured </w:t>
      </w:r>
      <w:r w:rsidR="12ECAB62" w:rsidRPr="009452B3">
        <w:rPr>
          <w:rFonts w:ascii="Arial" w:eastAsia="Times New Roman" w:hAnsi="Arial" w:cs="Arial"/>
          <w:sz w:val="24"/>
          <w:szCs w:val="24"/>
        </w:rPr>
        <w:t>review</w:t>
      </w:r>
      <w:r w:rsidRPr="009452B3">
        <w:rPr>
          <w:rFonts w:ascii="Arial" w:eastAsia="Times New Roman" w:hAnsi="Arial" w:cs="Arial"/>
          <w:sz w:val="24"/>
          <w:szCs w:val="24"/>
        </w:rPr>
        <w:t xml:space="preserve"> has been undertaken</w:t>
      </w:r>
      <w:r w:rsidR="12ECAB62" w:rsidRPr="009452B3">
        <w:rPr>
          <w:rFonts w:ascii="Arial" w:eastAsia="Times New Roman" w:hAnsi="Arial" w:cs="Arial"/>
          <w:sz w:val="24"/>
          <w:szCs w:val="24"/>
        </w:rPr>
        <w:t xml:space="preserve"> across all West Yorkshire Police functions </w:t>
      </w:r>
      <w:r w:rsidR="7B844D0D" w:rsidRPr="009452B3">
        <w:rPr>
          <w:rFonts w:ascii="Arial" w:eastAsia="Times New Roman" w:hAnsi="Arial" w:cs="Arial"/>
          <w:sz w:val="24"/>
          <w:szCs w:val="24"/>
        </w:rPr>
        <w:t xml:space="preserve">to </w:t>
      </w:r>
      <w:r w:rsidR="12ECAB62" w:rsidRPr="009452B3">
        <w:rPr>
          <w:rFonts w:ascii="Arial" w:eastAsia="Times New Roman" w:hAnsi="Arial" w:cs="Arial"/>
          <w:sz w:val="24"/>
          <w:szCs w:val="24"/>
        </w:rPr>
        <w:t xml:space="preserve">identify productivity </w:t>
      </w:r>
      <w:r w:rsidR="7B844D0D" w:rsidRPr="009452B3">
        <w:rPr>
          <w:rFonts w:ascii="Arial" w:eastAsia="Times New Roman" w:hAnsi="Arial" w:cs="Arial"/>
          <w:sz w:val="24"/>
          <w:szCs w:val="24"/>
        </w:rPr>
        <w:t>efficiencies</w:t>
      </w:r>
      <w:r w:rsidR="12ECAB62" w:rsidRPr="009452B3">
        <w:rPr>
          <w:rFonts w:ascii="Arial" w:eastAsia="Times New Roman" w:hAnsi="Arial" w:cs="Arial"/>
          <w:sz w:val="24"/>
          <w:szCs w:val="24"/>
        </w:rPr>
        <w:t xml:space="preserve"> within each function to reduce </w:t>
      </w:r>
      <w:r w:rsidR="7B844D0D" w:rsidRPr="009452B3">
        <w:rPr>
          <w:rFonts w:ascii="Arial" w:eastAsia="Times New Roman" w:hAnsi="Arial" w:cs="Arial"/>
          <w:sz w:val="24"/>
          <w:szCs w:val="24"/>
        </w:rPr>
        <w:t>expenditure</w:t>
      </w:r>
      <w:r w:rsidR="12ECAB62" w:rsidRPr="009452B3">
        <w:rPr>
          <w:rFonts w:ascii="Arial" w:eastAsia="Times New Roman" w:hAnsi="Arial" w:cs="Arial"/>
          <w:sz w:val="24"/>
          <w:szCs w:val="24"/>
        </w:rPr>
        <w:t xml:space="preserve"> while retaining service delivery</w:t>
      </w:r>
      <w:r w:rsidR="6FA97D74" w:rsidRPr="009452B3">
        <w:rPr>
          <w:rFonts w:ascii="Arial" w:eastAsia="Times New Roman" w:hAnsi="Arial" w:cs="Arial"/>
          <w:sz w:val="24"/>
          <w:szCs w:val="24"/>
        </w:rPr>
        <w:t>.</w:t>
      </w:r>
    </w:p>
    <w:p w14:paraId="244A0317" w14:textId="77777777" w:rsidR="00341F4B" w:rsidRDefault="00341F4B" w:rsidP="43732871">
      <w:pPr>
        <w:ind w:left="1070"/>
        <w:jc w:val="both"/>
        <w:rPr>
          <w:rFonts w:ascii="Arial" w:eastAsia="Times New Roman" w:hAnsi="Arial" w:cs="Arial"/>
          <w:sz w:val="24"/>
          <w:szCs w:val="24"/>
        </w:rPr>
      </w:pPr>
    </w:p>
    <w:p w14:paraId="6F1DCDC1" w14:textId="624C4697" w:rsidR="00341F4B" w:rsidRPr="009452B3" w:rsidRDefault="677FF655" w:rsidP="009452B3">
      <w:pPr>
        <w:pStyle w:val="ListParagraph"/>
        <w:numPr>
          <w:ilvl w:val="0"/>
          <w:numId w:val="36"/>
        </w:numPr>
        <w:jc w:val="both"/>
        <w:rPr>
          <w:rFonts w:ascii="Arial" w:eastAsia="Times New Roman" w:hAnsi="Arial" w:cs="Arial"/>
          <w:sz w:val="24"/>
          <w:szCs w:val="24"/>
        </w:rPr>
      </w:pPr>
      <w:r w:rsidRPr="009452B3">
        <w:rPr>
          <w:rFonts w:ascii="Arial" w:eastAsia="Times New Roman" w:hAnsi="Arial" w:cs="Arial"/>
          <w:sz w:val="24"/>
          <w:szCs w:val="24"/>
        </w:rPr>
        <w:t>The Police and Crime Panel were briefed on the methodology for this work in November 2024</w:t>
      </w:r>
      <w:r w:rsidR="532F4B2D" w:rsidRPr="009452B3">
        <w:rPr>
          <w:rFonts w:ascii="Arial" w:eastAsia="Times New Roman" w:hAnsi="Arial" w:cs="Arial"/>
          <w:sz w:val="24"/>
          <w:szCs w:val="24"/>
        </w:rPr>
        <w:t>,</w:t>
      </w:r>
      <w:r w:rsidRPr="009452B3">
        <w:rPr>
          <w:rFonts w:ascii="Arial" w:eastAsia="Times New Roman" w:hAnsi="Arial" w:cs="Arial"/>
          <w:sz w:val="24"/>
          <w:szCs w:val="24"/>
        </w:rPr>
        <w:t xml:space="preserve"> and it</w:t>
      </w:r>
      <w:r w:rsidR="0BCD3DB1" w:rsidRPr="009452B3">
        <w:rPr>
          <w:rFonts w:ascii="Arial" w:eastAsia="Times New Roman" w:hAnsi="Arial" w:cs="Arial"/>
          <w:sz w:val="24"/>
          <w:szCs w:val="24"/>
        </w:rPr>
        <w:t xml:space="preserve"> i</w:t>
      </w:r>
      <w:r w:rsidRPr="009452B3">
        <w:rPr>
          <w:rFonts w:ascii="Arial" w:eastAsia="Times New Roman" w:hAnsi="Arial" w:cs="Arial"/>
          <w:sz w:val="24"/>
          <w:szCs w:val="24"/>
        </w:rPr>
        <w:t>s pleasing to note that progress is in line with expectations.</w:t>
      </w:r>
      <w:r w:rsidR="532F4B2D" w:rsidRPr="009452B3">
        <w:rPr>
          <w:rFonts w:ascii="Arial" w:eastAsia="Times New Roman" w:hAnsi="Arial" w:cs="Arial"/>
          <w:sz w:val="24"/>
          <w:szCs w:val="24"/>
        </w:rPr>
        <w:t xml:space="preserve"> Examples include greater use of remote attendance where it is appropriate to do so, and </w:t>
      </w:r>
      <w:proofErr w:type="spellStart"/>
      <w:r w:rsidR="532F4B2D" w:rsidRPr="009452B3">
        <w:rPr>
          <w:rFonts w:ascii="Arial" w:eastAsia="Times New Roman" w:hAnsi="Arial" w:cs="Arial"/>
          <w:sz w:val="24"/>
          <w:szCs w:val="24"/>
        </w:rPr>
        <w:t>optimising</w:t>
      </w:r>
      <w:proofErr w:type="spellEnd"/>
      <w:r w:rsidR="532F4B2D" w:rsidRPr="009452B3">
        <w:rPr>
          <w:rFonts w:ascii="Arial" w:eastAsia="Times New Roman" w:hAnsi="Arial" w:cs="Arial"/>
          <w:sz w:val="24"/>
          <w:szCs w:val="24"/>
        </w:rPr>
        <w:t xml:space="preserve"> assessor-to-student ratio for student officers.</w:t>
      </w:r>
    </w:p>
    <w:p w14:paraId="60C53FDA" w14:textId="77777777" w:rsidR="007906F9" w:rsidRDefault="007906F9" w:rsidP="43732871">
      <w:pPr>
        <w:pStyle w:val="ListParagraph"/>
        <w:rPr>
          <w:rFonts w:ascii="Arial" w:eastAsia="Times New Roman" w:hAnsi="Arial" w:cs="Arial"/>
          <w:sz w:val="24"/>
          <w:szCs w:val="24"/>
        </w:rPr>
      </w:pPr>
    </w:p>
    <w:p w14:paraId="107B7270" w14:textId="77777777" w:rsidR="00BF2F9D" w:rsidRPr="009452B3" w:rsidRDefault="00BF2F9D" w:rsidP="00F44977">
      <w:pPr>
        <w:pStyle w:val="ListParagraph"/>
        <w:numPr>
          <w:ilvl w:val="0"/>
          <w:numId w:val="36"/>
        </w:numPr>
        <w:rPr>
          <w:rFonts w:ascii="Arial" w:eastAsia="Times New Roman" w:hAnsi="Arial" w:cs="Arial"/>
          <w:sz w:val="24"/>
          <w:szCs w:val="24"/>
        </w:rPr>
      </w:pPr>
      <w:r w:rsidRPr="009452B3">
        <w:rPr>
          <w:rFonts w:ascii="Arial" w:eastAsia="Times New Roman" w:hAnsi="Arial" w:cs="Arial"/>
          <w:sz w:val="24"/>
          <w:szCs w:val="24"/>
        </w:rPr>
        <w:t xml:space="preserve">While Priority Based Budgeting (PBB) is our overarching methodology for resource allocation, significant ongoing work ensures that funding is </w:t>
      </w:r>
      <w:proofErr w:type="spellStart"/>
      <w:r w:rsidRPr="009452B3">
        <w:rPr>
          <w:rFonts w:ascii="Arial" w:eastAsia="Times New Roman" w:hAnsi="Arial" w:cs="Arial"/>
          <w:sz w:val="24"/>
          <w:szCs w:val="24"/>
        </w:rPr>
        <w:t>prioritised</w:t>
      </w:r>
      <w:proofErr w:type="spellEnd"/>
      <w:r w:rsidRPr="009452B3">
        <w:rPr>
          <w:rFonts w:ascii="Arial" w:eastAsia="Times New Roman" w:hAnsi="Arial" w:cs="Arial"/>
          <w:sz w:val="24"/>
          <w:szCs w:val="24"/>
        </w:rPr>
        <w:t xml:space="preserve"> for operational delivery (or for support functions that releases time for operational activity). Recent evaluation of the Police Objective Analysis (POA), national returns that forces complete, shows that we have the lowest support services costs as a proportion of net revenue budget nationally. This evidences good value for money, demonstrating our commitment to </w:t>
      </w:r>
      <w:proofErr w:type="spellStart"/>
      <w:r w:rsidRPr="009452B3">
        <w:rPr>
          <w:rFonts w:ascii="Arial" w:eastAsia="Times New Roman" w:hAnsi="Arial" w:cs="Arial"/>
          <w:sz w:val="24"/>
          <w:szCs w:val="24"/>
        </w:rPr>
        <w:t>maximise</w:t>
      </w:r>
      <w:proofErr w:type="spellEnd"/>
      <w:r w:rsidRPr="009452B3">
        <w:rPr>
          <w:rFonts w:ascii="Arial" w:eastAsia="Times New Roman" w:hAnsi="Arial" w:cs="Arial"/>
          <w:sz w:val="24"/>
          <w:szCs w:val="24"/>
        </w:rPr>
        <w:t xml:space="preserve"> resources for operational activity.</w:t>
      </w:r>
    </w:p>
    <w:p w14:paraId="37D42612" w14:textId="77777777" w:rsidR="007906F9" w:rsidRPr="00341F4B" w:rsidRDefault="007906F9" w:rsidP="006428ED">
      <w:pPr>
        <w:ind w:left="1070"/>
        <w:jc w:val="both"/>
        <w:rPr>
          <w:rFonts w:ascii="Arial" w:eastAsia="Times New Roman" w:hAnsi="Arial" w:cs="Arial"/>
          <w:sz w:val="24"/>
          <w:szCs w:val="24"/>
        </w:rPr>
      </w:pPr>
    </w:p>
    <w:p w14:paraId="6B1B870B" w14:textId="604F38F5" w:rsidR="0022486E" w:rsidDel="0022486E" w:rsidRDefault="60F54992" w:rsidP="00711587">
      <w:pPr>
        <w:pStyle w:val="BodyText"/>
        <w:spacing w:before="7"/>
        <w:ind w:left="710" w:hanging="710"/>
        <w:rPr>
          <w:rFonts w:ascii="Arial" w:hAnsi="Arial" w:cs="Arial"/>
          <w:lang w:val="en-GB"/>
        </w:rPr>
      </w:pPr>
      <w:r w:rsidRPr="43732871">
        <w:rPr>
          <w:rFonts w:ascii="Arial" w:hAnsi="Arial" w:cs="Arial"/>
          <w:lang w:val="en-GB"/>
        </w:rPr>
        <w:t>5.3</w:t>
      </w:r>
      <w:r w:rsidR="00693DB3">
        <w:tab/>
      </w:r>
      <w:r w:rsidR="00711587">
        <w:tab/>
      </w:r>
      <w:r w:rsidR="43C90571" w:rsidRPr="43732871">
        <w:rPr>
          <w:rFonts w:ascii="Arial" w:hAnsi="Arial" w:cs="Arial"/>
          <w:lang w:val="en-GB"/>
        </w:rPr>
        <w:t>A review has been u</w:t>
      </w:r>
      <w:r w:rsidR="12ECAB62" w:rsidRPr="43732871">
        <w:rPr>
          <w:rFonts w:ascii="Arial" w:hAnsi="Arial" w:cs="Arial"/>
          <w:lang w:val="en-GB"/>
        </w:rPr>
        <w:t>ndertake</w:t>
      </w:r>
      <w:r w:rsidR="5DE1772B" w:rsidRPr="43732871">
        <w:rPr>
          <w:rFonts w:ascii="Arial" w:hAnsi="Arial" w:cs="Arial"/>
          <w:lang w:val="en-GB"/>
        </w:rPr>
        <w:t>n</w:t>
      </w:r>
      <w:r w:rsidR="12ECAB62" w:rsidRPr="43732871">
        <w:rPr>
          <w:rFonts w:ascii="Arial" w:hAnsi="Arial" w:cs="Arial"/>
          <w:lang w:val="en-GB"/>
        </w:rPr>
        <w:t xml:space="preserve"> across all West Yorkshire Police local functions </w:t>
      </w:r>
      <w:r w:rsidR="3059410B" w:rsidRPr="43732871">
        <w:rPr>
          <w:rFonts w:ascii="Arial" w:hAnsi="Arial" w:cs="Arial"/>
          <w:lang w:val="en-GB"/>
        </w:rPr>
        <w:t>to</w:t>
      </w:r>
      <w:r w:rsidR="12ECAB62" w:rsidRPr="43732871">
        <w:rPr>
          <w:rFonts w:ascii="Arial" w:hAnsi="Arial" w:cs="Arial"/>
          <w:lang w:val="en-GB"/>
        </w:rPr>
        <w:t xml:space="preserve"> assess where </w:t>
      </w:r>
      <w:r w:rsidR="0BCD3DB1" w:rsidRPr="43732871">
        <w:rPr>
          <w:rFonts w:ascii="Arial" w:hAnsi="Arial" w:cs="Arial"/>
          <w:lang w:val="en-GB"/>
        </w:rPr>
        <w:t>it</w:t>
      </w:r>
      <w:r w:rsidR="12ECAB62" w:rsidRPr="43732871">
        <w:rPr>
          <w:rFonts w:ascii="Arial" w:hAnsi="Arial" w:cs="Arial"/>
          <w:lang w:val="en-GB"/>
        </w:rPr>
        <w:t xml:space="preserve"> would be possible to reduce service levels</w:t>
      </w:r>
      <w:r w:rsidR="0BCD3DB1" w:rsidRPr="43732871">
        <w:rPr>
          <w:rFonts w:ascii="Arial" w:hAnsi="Arial" w:cs="Arial"/>
          <w:lang w:val="en-GB"/>
        </w:rPr>
        <w:t>,</w:t>
      </w:r>
      <w:r w:rsidR="12ECAB62" w:rsidRPr="43732871">
        <w:rPr>
          <w:rFonts w:ascii="Arial" w:hAnsi="Arial" w:cs="Arial"/>
          <w:lang w:val="en-GB"/>
        </w:rPr>
        <w:t xml:space="preserve"> while minimi</w:t>
      </w:r>
      <w:r w:rsidRPr="43732871">
        <w:rPr>
          <w:rFonts w:ascii="Arial" w:hAnsi="Arial" w:cs="Arial"/>
          <w:lang w:val="en-GB"/>
        </w:rPr>
        <w:t>s</w:t>
      </w:r>
      <w:r w:rsidR="12ECAB62" w:rsidRPr="43732871">
        <w:rPr>
          <w:rFonts w:ascii="Arial" w:hAnsi="Arial" w:cs="Arial"/>
          <w:lang w:val="en-GB"/>
        </w:rPr>
        <w:t xml:space="preserve">ing the impact of that on the delivery of policing within West </w:t>
      </w:r>
      <w:r w:rsidR="677FF655" w:rsidRPr="43732871">
        <w:rPr>
          <w:rFonts w:ascii="Arial" w:hAnsi="Arial" w:cs="Arial"/>
          <w:lang w:val="en-GB"/>
        </w:rPr>
        <w:t>Yorkshire</w:t>
      </w:r>
      <w:r w:rsidR="12ECAB62" w:rsidRPr="43732871">
        <w:rPr>
          <w:rFonts w:ascii="Arial" w:hAnsi="Arial" w:cs="Arial"/>
          <w:lang w:val="en-GB"/>
        </w:rPr>
        <w:t xml:space="preserve">. This programme will continue </w:t>
      </w:r>
      <w:r w:rsidR="677FF655" w:rsidRPr="43732871">
        <w:rPr>
          <w:rFonts w:ascii="Arial" w:hAnsi="Arial" w:cs="Arial"/>
          <w:lang w:val="en-GB"/>
        </w:rPr>
        <w:t xml:space="preserve">to run through to 2027 and will provide the vehicle for </w:t>
      </w:r>
      <w:r w:rsidRPr="43732871">
        <w:rPr>
          <w:rFonts w:ascii="Arial" w:hAnsi="Arial" w:cs="Arial"/>
          <w:lang w:val="en-GB"/>
        </w:rPr>
        <w:t>mitigating the funding deficit</w:t>
      </w:r>
      <w:r w:rsidR="677FF655" w:rsidRPr="43732871">
        <w:rPr>
          <w:rFonts w:ascii="Arial" w:hAnsi="Arial" w:cs="Arial"/>
          <w:lang w:val="en-GB"/>
        </w:rPr>
        <w:t xml:space="preserve"> throughout that period and likely beyond.</w:t>
      </w:r>
      <w:r w:rsidR="170321AC" w:rsidRPr="43732871">
        <w:rPr>
          <w:rFonts w:ascii="Arial" w:hAnsi="Arial" w:cs="Arial"/>
          <w:lang w:val="en-GB"/>
        </w:rPr>
        <w:t xml:space="preserve"> </w:t>
      </w:r>
      <w:r w:rsidRPr="43732871">
        <w:rPr>
          <w:rFonts w:ascii="Arial" w:hAnsi="Arial" w:cs="Arial"/>
          <w:lang w:val="en-GB"/>
        </w:rPr>
        <w:t xml:space="preserve"> The main reductions </w:t>
      </w:r>
      <w:r w:rsidR="7621BD9A" w:rsidRPr="43732871">
        <w:rPr>
          <w:rFonts w:ascii="Arial" w:hAnsi="Arial" w:cs="Arial"/>
          <w:lang w:val="en-GB"/>
        </w:rPr>
        <w:t xml:space="preserve">that work through the budget </w:t>
      </w:r>
      <w:r w:rsidRPr="43732871">
        <w:rPr>
          <w:rFonts w:ascii="Arial" w:hAnsi="Arial" w:cs="Arial"/>
          <w:lang w:val="en-GB"/>
        </w:rPr>
        <w:t>in 202</w:t>
      </w:r>
      <w:r w:rsidR="1CB3098E" w:rsidRPr="43732871">
        <w:rPr>
          <w:rFonts w:ascii="Arial" w:hAnsi="Arial" w:cs="Arial"/>
          <w:lang w:val="en-GB"/>
        </w:rPr>
        <w:t>6</w:t>
      </w:r>
      <w:r w:rsidRPr="43732871">
        <w:rPr>
          <w:rFonts w:ascii="Arial" w:hAnsi="Arial" w:cs="Arial"/>
          <w:lang w:val="en-GB"/>
        </w:rPr>
        <w:t>/2</w:t>
      </w:r>
      <w:r w:rsidR="1CB3098E" w:rsidRPr="43732871">
        <w:rPr>
          <w:rFonts w:ascii="Arial" w:hAnsi="Arial" w:cs="Arial"/>
          <w:lang w:val="en-GB"/>
        </w:rPr>
        <w:t>7</w:t>
      </w:r>
      <w:r w:rsidRPr="43732871">
        <w:rPr>
          <w:rFonts w:ascii="Arial" w:hAnsi="Arial" w:cs="Arial"/>
          <w:lang w:val="en-GB"/>
        </w:rPr>
        <w:t xml:space="preserve"> are:</w:t>
      </w:r>
    </w:p>
    <w:p w14:paraId="2404385F" w14:textId="59680529" w:rsidR="6F55D439" w:rsidRDefault="6F55D439" w:rsidP="6F55D439">
      <w:pPr>
        <w:pStyle w:val="BodyText"/>
        <w:spacing w:before="7"/>
        <w:ind w:left="709" w:hanging="709"/>
        <w:rPr>
          <w:rFonts w:ascii="Arial" w:hAnsi="Arial" w:cs="Arial"/>
          <w:lang w:val="en-GB"/>
        </w:rPr>
      </w:pPr>
    </w:p>
    <w:p w14:paraId="047FBFD0" w14:textId="77777777" w:rsidR="004565CF" w:rsidRPr="00711587" w:rsidRDefault="00752451" w:rsidP="00711587">
      <w:pPr>
        <w:pStyle w:val="ListParagraph"/>
        <w:numPr>
          <w:ilvl w:val="0"/>
          <w:numId w:val="37"/>
        </w:numPr>
        <w:rPr>
          <w:rFonts w:ascii="Arial" w:hAnsi="Arial" w:cs="Arial"/>
          <w:sz w:val="24"/>
          <w:szCs w:val="24"/>
        </w:rPr>
      </w:pPr>
      <w:r w:rsidRPr="00711587">
        <w:rPr>
          <w:rFonts w:ascii="Arial" w:hAnsi="Arial" w:cs="Arial"/>
          <w:sz w:val="24"/>
          <w:szCs w:val="24"/>
        </w:rPr>
        <w:t xml:space="preserve">A reduction to the number of PCSOs in line with </w:t>
      </w:r>
      <w:proofErr w:type="spellStart"/>
      <w:r w:rsidRPr="00711587">
        <w:rPr>
          <w:rFonts w:ascii="Arial" w:hAnsi="Arial" w:cs="Arial"/>
          <w:sz w:val="24"/>
          <w:szCs w:val="24"/>
        </w:rPr>
        <w:t>organisational</w:t>
      </w:r>
      <w:proofErr w:type="spellEnd"/>
      <w:r w:rsidRPr="00711587">
        <w:rPr>
          <w:rFonts w:ascii="Arial" w:hAnsi="Arial" w:cs="Arial"/>
          <w:sz w:val="24"/>
          <w:szCs w:val="24"/>
        </w:rPr>
        <w:t xml:space="preserve"> attrition. PCSOs are an extremely important part of the West Yorkshire Policing model, however in line with many other forces this is an area where reductions </w:t>
      </w:r>
      <w:proofErr w:type="gramStart"/>
      <w:r w:rsidRPr="00711587">
        <w:rPr>
          <w:rFonts w:ascii="Arial" w:hAnsi="Arial" w:cs="Arial"/>
          <w:sz w:val="24"/>
          <w:szCs w:val="24"/>
        </w:rPr>
        <w:t>have to</w:t>
      </w:r>
      <w:proofErr w:type="gramEnd"/>
      <w:r w:rsidRPr="00711587">
        <w:rPr>
          <w:rFonts w:ascii="Arial" w:hAnsi="Arial" w:cs="Arial"/>
          <w:sz w:val="24"/>
          <w:szCs w:val="24"/>
        </w:rPr>
        <w:t xml:space="preserve"> be made, in part due to the officer target numbers. Published Home Office stats show that WYP has a significantly higher number of PSCOs than MSG (Most Similar Group) Forces. Latest MSG figures for PSCO from the 2025-26 police objectives analysis show that Greater Manchester had 249 and West Midlands Police had 300.</w:t>
      </w:r>
    </w:p>
    <w:p w14:paraId="5FDD7E75" w14:textId="77777777" w:rsidR="004565CF" w:rsidRDefault="004565CF" w:rsidP="43732871">
      <w:pPr>
        <w:pStyle w:val="ListParagraph"/>
        <w:ind w:left="1070" w:firstLine="0"/>
        <w:rPr>
          <w:rFonts w:ascii="Arial" w:hAnsi="Arial" w:cs="Arial"/>
          <w:sz w:val="24"/>
          <w:szCs w:val="24"/>
        </w:rPr>
      </w:pPr>
    </w:p>
    <w:p w14:paraId="5B746E6B" w14:textId="79AB978E" w:rsidR="0022486E" w:rsidRDefault="5D024C67" w:rsidP="00984588">
      <w:pPr>
        <w:pStyle w:val="ListParagraph"/>
        <w:numPr>
          <w:ilvl w:val="0"/>
          <w:numId w:val="37"/>
        </w:numPr>
        <w:spacing w:before="7"/>
        <w:rPr>
          <w:rFonts w:ascii="Arial" w:hAnsi="Arial" w:cs="Arial"/>
          <w:sz w:val="24"/>
          <w:szCs w:val="24"/>
        </w:rPr>
      </w:pPr>
      <w:r w:rsidRPr="43732871">
        <w:rPr>
          <w:rFonts w:ascii="Arial" w:hAnsi="Arial" w:cs="Arial"/>
          <w:sz w:val="24"/>
          <w:szCs w:val="24"/>
        </w:rPr>
        <w:lastRenderedPageBreak/>
        <w:t xml:space="preserve">West Yorkshire Police are not currently planning to recruit any more PCSOs. There has been a reduction of 62.4 PCSOs to date and there is expected to be a further 18.4 leavers by the </w:t>
      </w:r>
      <w:proofErr w:type="gramStart"/>
      <w:r w:rsidRPr="43732871">
        <w:rPr>
          <w:rFonts w:ascii="Arial" w:hAnsi="Arial" w:cs="Arial"/>
          <w:sz w:val="24"/>
          <w:szCs w:val="24"/>
        </w:rPr>
        <w:t>31st</w:t>
      </w:r>
      <w:proofErr w:type="gramEnd"/>
      <w:r w:rsidRPr="43732871">
        <w:rPr>
          <w:rFonts w:ascii="Arial" w:hAnsi="Arial" w:cs="Arial"/>
          <w:sz w:val="24"/>
          <w:szCs w:val="24"/>
        </w:rPr>
        <w:t xml:space="preserve"> March 26. This takes the PCSO strength to 431 FTEs by 31 March 2026. This is over the planned budget strength of 411 by 20 PCSOs as leavers numbers haven’t been as high as originally anticipated.</w:t>
      </w:r>
    </w:p>
    <w:p w14:paraId="49DC42BA" w14:textId="47BD7194" w:rsidR="002A4B5D" w:rsidRPr="002260B2" w:rsidRDefault="002A4B5D" w:rsidP="43732871">
      <w:pPr>
        <w:jc w:val="both"/>
        <w:rPr>
          <w:rFonts w:ascii="Arial" w:hAnsi="Arial" w:cs="Arial"/>
          <w:sz w:val="24"/>
          <w:szCs w:val="24"/>
        </w:rPr>
      </w:pPr>
    </w:p>
    <w:p w14:paraId="289A2985" w14:textId="77777777" w:rsidR="002A4B5D" w:rsidRPr="00711587" w:rsidRDefault="3103086B" w:rsidP="00711587">
      <w:pPr>
        <w:pStyle w:val="ListParagraph"/>
        <w:numPr>
          <w:ilvl w:val="0"/>
          <w:numId w:val="37"/>
        </w:numPr>
        <w:rPr>
          <w:rFonts w:ascii="Arial" w:hAnsi="Arial" w:cs="Arial"/>
          <w:sz w:val="24"/>
          <w:szCs w:val="24"/>
        </w:rPr>
      </w:pPr>
      <w:r w:rsidRPr="00711587">
        <w:rPr>
          <w:rFonts w:ascii="Arial" w:hAnsi="Arial" w:cs="Arial"/>
          <w:sz w:val="24"/>
          <w:szCs w:val="24"/>
        </w:rPr>
        <w:t>PCSO Numbers:</w:t>
      </w:r>
    </w:p>
    <w:p w14:paraId="3D378D9C" w14:textId="22043D3D" w:rsidR="002A4B5D" w:rsidRPr="00711587" w:rsidRDefault="3103086B" w:rsidP="00711587">
      <w:pPr>
        <w:ind w:firstLine="720"/>
        <w:rPr>
          <w:rFonts w:ascii="Arial" w:hAnsi="Arial" w:cs="Arial"/>
          <w:sz w:val="24"/>
          <w:szCs w:val="24"/>
        </w:rPr>
      </w:pPr>
      <w:r w:rsidRPr="00711587">
        <w:rPr>
          <w:rFonts w:ascii="Arial" w:hAnsi="Arial" w:cs="Arial"/>
          <w:sz w:val="24"/>
          <w:szCs w:val="24"/>
        </w:rPr>
        <w:t>The MTFF includes a reduction in the number of PCSO FTEs</w:t>
      </w:r>
      <w:r w:rsidR="7589F4E5" w:rsidRPr="00711587">
        <w:rPr>
          <w:rFonts w:ascii="Arial" w:hAnsi="Arial" w:cs="Arial"/>
          <w:sz w:val="24"/>
          <w:szCs w:val="24"/>
        </w:rPr>
        <w:t>*</w:t>
      </w:r>
      <w:r w:rsidRPr="00711587">
        <w:rPr>
          <w:rFonts w:ascii="Arial" w:hAnsi="Arial" w:cs="Arial"/>
          <w:sz w:val="24"/>
          <w:szCs w:val="24"/>
        </w:rPr>
        <w:t>:</w:t>
      </w:r>
    </w:p>
    <w:p w14:paraId="26BA1CA2" w14:textId="77777777" w:rsidR="00010902" w:rsidRPr="002A4B5D" w:rsidRDefault="00010902" w:rsidP="002A4B5D">
      <w:pPr>
        <w:pStyle w:val="ListParagraph"/>
        <w:ind w:left="1070" w:firstLine="0"/>
        <w:jc w:val="both"/>
        <w:rPr>
          <w:rFonts w:ascii="Arial" w:hAnsi="Arial" w:cs="Arial"/>
          <w:sz w:val="24"/>
          <w:szCs w:val="24"/>
        </w:rPr>
      </w:pPr>
    </w:p>
    <w:p w14:paraId="23131F20" w14:textId="15884063" w:rsidR="001C510E" w:rsidRDefault="0BAEFB4C" w:rsidP="006248CA">
      <w:pPr>
        <w:pStyle w:val="ListParagraph"/>
        <w:ind w:left="1070" w:firstLine="0"/>
        <w:jc w:val="both"/>
        <w:rPr>
          <w:rFonts w:ascii="Arial" w:hAnsi="Arial" w:cs="Arial"/>
          <w:sz w:val="24"/>
          <w:szCs w:val="24"/>
        </w:rPr>
      </w:pPr>
      <w:r>
        <w:rPr>
          <w:noProof/>
        </w:rPr>
        <w:drawing>
          <wp:inline distT="0" distB="0" distL="0" distR="0" wp14:anchorId="556F9B23" wp14:editId="3A655019">
            <wp:extent cx="5429250" cy="1036955"/>
            <wp:effectExtent l="0" t="0" r="0" b="0"/>
            <wp:docPr id="49002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1036955"/>
                    </a:xfrm>
                    <a:prstGeom prst="rect">
                      <a:avLst/>
                    </a:prstGeom>
                    <a:noFill/>
                    <a:ln>
                      <a:noFill/>
                    </a:ln>
                  </pic:spPr>
                </pic:pic>
              </a:graphicData>
            </a:graphic>
          </wp:inline>
        </w:drawing>
      </w:r>
    </w:p>
    <w:p w14:paraId="3F16A7B6" w14:textId="199CC226" w:rsidR="0080208E" w:rsidRPr="00AA392B" w:rsidRDefault="7589F4E5" w:rsidP="00B421B0">
      <w:pPr>
        <w:pStyle w:val="ListParagraph"/>
        <w:ind w:left="720"/>
        <w:rPr>
          <w:rFonts w:ascii="Arial" w:hAnsi="Arial" w:cs="Arial"/>
          <w:i/>
          <w:iCs/>
          <w:sz w:val="20"/>
          <w:szCs w:val="20"/>
        </w:rPr>
      </w:pPr>
      <w:r w:rsidRPr="00AA392B">
        <w:rPr>
          <w:rFonts w:ascii="Arial" w:hAnsi="Arial" w:cs="Arial"/>
          <w:sz w:val="24"/>
          <w:szCs w:val="24"/>
        </w:rPr>
        <w:t>*</w:t>
      </w:r>
      <w:r w:rsidR="45ABF696" w:rsidRPr="00AA392B">
        <w:rPr>
          <w:rFonts w:ascii="Arial" w:hAnsi="Arial" w:cs="Arial"/>
          <w:i/>
          <w:iCs/>
          <w:sz w:val="20"/>
          <w:szCs w:val="20"/>
        </w:rPr>
        <w:t>Workforce Planning figures which are incorporated into the narrative within first bullet (431) report the latest number in post as opposed to the table (426) which is taken from a point in time as part of the budget setting process.</w:t>
      </w:r>
    </w:p>
    <w:p w14:paraId="7369E465" w14:textId="77777777" w:rsidR="00F93A4A" w:rsidRDefault="00F93A4A" w:rsidP="00F93A4A">
      <w:pPr>
        <w:pStyle w:val="ListParagraph"/>
        <w:ind w:left="1070" w:firstLine="0"/>
        <w:jc w:val="both"/>
        <w:rPr>
          <w:rFonts w:ascii="Arial" w:hAnsi="Arial" w:cs="Arial"/>
          <w:sz w:val="24"/>
          <w:szCs w:val="24"/>
        </w:rPr>
      </w:pPr>
    </w:p>
    <w:p w14:paraId="068E2A37" w14:textId="564B8264" w:rsidR="007A23A0" w:rsidRPr="00711587" w:rsidRDefault="66A4504F" w:rsidP="00EC2BA4">
      <w:pPr>
        <w:pStyle w:val="ListParagraph"/>
        <w:numPr>
          <w:ilvl w:val="0"/>
          <w:numId w:val="37"/>
        </w:numPr>
        <w:rPr>
          <w:rFonts w:ascii="Arial" w:hAnsi="Arial" w:cs="Arial"/>
          <w:sz w:val="24"/>
          <w:szCs w:val="24"/>
        </w:rPr>
      </w:pPr>
      <w:r w:rsidRPr="00711587">
        <w:rPr>
          <w:rFonts w:ascii="Arial" w:hAnsi="Arial" w:cs="Arial"/>
          <w:sz w:val="24"/>
          <w:szCs w:val="24"/>
        </w:rPr>
        <w:t>At the end of 202</w:t>
      </w:r>
      <w:r w:rsidR="1CB3098E" w:rsidRPr="00711587">
        <w:rPr>
          <w:rFonts w:ascii="Arial" w:hAnsi="Arial" w:cs="Arial"/>
          <w:sz w:val="24"/>
          <w:szCs w:val="24"/>
        </w:rPr>
        <w:t>4/25</w:t>
      </w:r>
      <w:r w:rsidR="5B8A10E3" w:rsidRPr="00711587">
        <w:rPr>
          <w:rFonts w:ascii="Arial" w:hAnsi="Arial" w:cs="Arial"/>
          <w:sz w:val="24"/>
          <w:szCs w:val="24"/>
        </w:rPr>
        <w:t xml:space="preserve"> the numbers were slightly higher than </w:t>
      </w:r>
      <w:r w:rsidR="7EEFDFFC" w:rsidRPr="00711587">
        <w:rPr>
          <w:rFonts w:ascii="Arial" w:hAnsi="Arial" w:cs="Arial"/>
          <w:sz w:val="24"/>
          <w:szCs w:val="24"/>
        </w:rPr>
        <w:t xml:space="preserve">originally planned </w:t>
      </w:r>
      <w:r w:rsidR="4E026C5A" w:rsidRPr="00711587">
        <w:rPr>
          <w:rFonts w:ascii="Arial" w:hAnsi="Arial" w:cs="Arial"/>
          <w:sz w:val="24"/>
          <w:szCs w:val="24"/>
        </w:rPr>
        <w:t>(</w:t>
      </w:r>
      <w:r w:rsidR="7EEFDFFC" w:rsidRPr="00711587">
        <w:rPr>
          <w:rFonts w:ascii="Arial" w:hAnsi="Arial" w:cs="Arial"/>
          <w:sz w:val="24"/>
          <w:szCs w:val="24"/>
        </w:rPr>
        <w:t>492)</w:t>
      </w:r>
      <w:r w:rsidR="45ABF696" w:rsidRPr="00711587">
        <w:rPr>
          <w:rFonts w:ascii="Arial" w:hAnsi="Arial" w:cs="Arial"/>
          <w:sz w:val="24"/>
          <w:szCs w:val="24"/>
        </w:rPr>
        <w:t xml:space="preserve">. </w:t>
      </w:r>
      <w:r w:rsidR="51A94825" w:rsidRPr="00711587">
        <w:rPr>
          <w:rFonts w:ascii="Arial" w:hAnsi="Arial" w:cs="Arial"/>
          <w:sz w:val="24"/>
          <w:szCs w:val="24"/>
        </w:rPr>
        <w:t xml:space="preserve">Leavers have reduced so the numbers for future years are also higher than predicted and </w:t>
      </w:r>
      <w:r w:rsidR="123AA9D7" w:rsidRPr="00711587">
        <w:rPr>
          <w:rFonts w:ascii="Arial" w:hAnsi="Arial" w:cs="Arial"/>
          <w:sz w:val="24"/>
          <w:szCs w:val="24"/>
        </w:rPr>
        <w:t xml:space="preserve">budgeted for </w:t>
      </w:r>
      <w:r w:rsidR="1099C2D1" w:rsidRPr="00711587">
        <w:rPr>
          <w:rFonts w:ascii="Arial" w:hAnsi="Arial" w:cs="Arial"/>
          <w:sz w:val="24"/>
          <w:szCs w:val="24"/>
        </w:rPr>
        <w:t xml:space="preserve">in the previous </w:t>
      </w:r>
      <w:r w:rsidR="121E6734" w:rsidRPr="00711587">
        <w:rPr>
          <w:rFonts w:ascii="Arial" w:hAnsi="Arial" w:cs="Arial"/>
          <w:sz w:val="24"/>
          <w:szCs w:val="24"/>
        </w:rPr>
        <w:t>year MTFF.</w:t>
      </w:r>
      <w:r w:rsidR="51A94825" w:rsidRPr="00711587">
        <w:rPr>
          <w:rFonts w:ascii="Arial" w:hAnsi="Arial" w:cs="Arial"/>
          <w:sz w:val="24"/>
          <w:szCs w:val="24"/>
        </w:rPr>
        <w:t xml:space="preserve"> </w:t>
      </w:r>
    </w:p>
    <w:p w14:paraId="6AF82974" w14:textId="77777777" w:rsidR="00CE6992" w:rsidRDefault="00CE6992" w:rsidP="43732871">
      <w:pPr>
        <w:pStyle w:val="ListParagraph"/>
        <w:ind w:left="1070" w:firstLine="0"/>
        <w:rPr>
          <w:rFonts w:ascii="Arial" w:hAnsi="Arial" w:cs="Arial"/>
          <w:sz w:val="24"/>
          <w:szCs w:val="24"/>
        </w:rPr>
      </w:pPr>
    </w:p>
    <w:p w14:paraId="24949B41" w14:textId="577ADD23" w:rsidR="00FD5822" w:rsidRPr="00636899" w:rsidRDefault="315C431D" w:rsidP="43732871">
      <w:pPr>
        <w:pStyle w:val="BodyText"/>
        <w:spacing w:before="7"/>
        <w:jc w:val="both"/>
        <w:rPr>
          <w:rFonts w:ascii="Arial" w:hAnsi="Arial" w:cs="Arial"/>
          <w:lang w:val="en-GB"/>
        </w:rPr>
      </w:pPr>
      <w:r w:rsidRPr="43732871">
        <w:rPr>
          <w:rFonts w:ascii="Arial" w:hAnsi="Arial" w:cs="Arial"/>
          <w:b/>
          <w:bCs/>
          <w:lang w:val="en-GB"/>
        </w:rPr>
        <w:t>5</w:t>
      </w:r>
      <w:r w:rsidR="46C155E7" w:rsidRPr="43732871">
        <w:rPr>
          <w:rFonts w:ascii="Arial" w:hAnsi="Arial" w:cs="Arial"/>
          <w:b/>
          <w:bCs/>
          <w:lang w:val="en-GB"/>
        </w:rPr>
        <w:t>.</w:t>
      </w:r>
      <w:r w:rsidR="60F54992" w:rsidRPr="43732871">
        <w:rPr>
          <w:rFonts w:ascii="Arial" w:hAnsi="Arial" w:cs="Arial"/>
          <w:b/>
          <w:bCs/>
          <w:lang w:val="en-GB"/>
        </w:rPr>
        <w:t>4</w:t>
      </w:r>
      <w:r w:rsidR="634A55D7" w:rsidRPr="43732871">
        <w:rPr>
          <w:rFonts w:ascii="Arial" w:hAnsi="Arial" w:cs="Arial"/>
          <w:b/>
          <w:bCs/>
          <w:lang w:val="en-GB"/>
        </w:rPr>
        <w:t xml:space="preserve"> </w:t>
      </w:r>
      <w:r w:rsidR="00F16E09">
        <w:tab/>
      </w:r>
      <w:r w:rsidR="46C155E7" w:rsidRPr="43732871">
        <w:rPr>
          <w:rFonts w:ascii="Arial" w:hAnsi="Arial" w:cs="Arial"/>
          <w:b/>
          <w:bCs/>
          <w:lang w:val="en-GB"/>
        </w:rPr>
        <w:t>Referendum Limit</w:t>
      </w:r>
    </w:p>
    <w:p w14:paraId="7414DCDC" w14:textId="77777777" w:rsidR="00FD5822" w:rsidRPr="00636899" w:rsidRDefault="00FD5822" w:rsidP="00FD5822">
      <w:pPr>
        <w:pStyle w:val="BodyText"/>
        <w:spacing w:before="7"/>
        <w:rPr>
          <w:rFonts w:ascii="Arial" w:hAnsi="Arial" w:cs="Arial"/>
          <w:b/>
          <w:lang w:val="en-GB"/>
        </w:rPr>
      </w:pPr>
    </w:p>
    <w:p w14:paraId="5F69D25D" w14:textId="2CB8835F" w:rsidR="00FD5822" w:rsidRPr="003A4505" w:rsidRDefault="46C155E7" w:rsidP="43732871">
      <w:pPr>
        <w:pStyle w:val="BodyText"/>
        <w:tabs>
          <w:tab w:val="left" w:pos="284"/>
        </w:tabs>
        <w:spacing w:before="7"/>
        <w:ind w:left="720"/>
        <w:rPr>
          <w:rFonts w:ascii="Arial" w:hAnsi="Arial" w:cs="Arial"/>
          <w:highlight w:val="yellow"/>
          <w:lang w:val="en-GB"/>
        </w:rPr>
      </w:pPr>
      <w:r w:rsidRPr="43732871">
        <w:rPr>
          <w:rFonts w:ascii="Arial" w:hAnsi="Arial" w:cs="Arial"/>
          <w:lang w:val="en-GB"/>
        </w:rPr>
        <w:t xml:space="preserve">Capping criteria enables all PCCs, and Mayors that have PCC Function responsibilities, to raise the policing element of local taxation </w:t>
      </w:r>
      <w:r w:rsidR="143BA394" w:rsidRPr="43732871">
        <w:rPr>
          <w:rFonts w:ascii="Arial" w:hAnsi="Arial" w:cs="Arial"/>
          <w:lang w:val="en-GB"/>
        </w:rPr>
        <w:t>by</w:t>
      </w:r>
      <w:r w:rsidRPr="43732871">
        <w:rPr>
          <w:rFonts w:ascii="Arial" w:hAnsi="Arial" w:cs="Arial"/>
          <w:lang w:val="en-GB"/>
        </w:rPr>
        <w:t xml:space="preserve"> increas</w:t>
      </w:r>
      <w:r w:rsidR="143BA394" w:rsidRPr="43732871">
        <w:rPr>
          <w:rFonts w:ascii="Arial" w:hAnsi="Arial" w:cs="Arial"/>
          <w:lang w:val="en-GB"/>
        </w:rPr>
        <w:t>ing</w:t>
      </w:r>
      <w:r w:rsidRPr="43732871">
        <w:rPr>
          <w:rFonts w:ascii="Arial" w:hAnsi="Arial" w:cs="Arial"/>
          <w:lang w:val="en-GB"/>
        </w:rPr>
        <w:t xml:space="preserve"> the Band D equivalent charge by £1</w:t>
      </w:r>
      <w:r w:rsidR="11FCBB85" w:rsidRPr="43732871">
        <w:rPr>
          <w:rFonts w:ascii="Arial" w:hAnsi="Arial" w:cs="Arial"/>
          <w:lang w:val="en-GB"/>
        </w:rPr>
        <w:t>5</w:t>
      </w:r>
      <w:r w:rsidR="639E6AEC" w:rsidRPr="43732871">
        <w:rPr>
          <w:rFonts w:ascii="Arial" w:hAnsi="Arial" w:cs="Arial"/>
          <w:lang w:val="en-GB"/>
        </w:rPr>
        <w:t xml:space="preserve"> for 202</w:t>
      </w:r>
      <w:r w:rsidR="11FCBB85" w:rsidRPr="43732871">
        <w:rPr>
          <w:rFonts w:ascii="Arial" w:hAnsi="Arial" w:cs="Arial"/>
          <w:lang w:val="en-GB"/>
        </w:rPr>
        <w:t>6</w:t>
      </w:r>
      <w:r w:rsidR="11B72960" w:rsidRPr="43732871">
        <w:rPr>
          <w:rFonts w:ascii="Arial" w:hAnsi="Arial" w:cs="Arial"/>
          <w:lang w:val="en-GB"/>
        </w:rPr>
        <w:t>/2</w:t>
      </w:r>
      <w:r w:rsidR="11FCBB85" w:rsidRPr="43732871">
        <w:rPr>
          <w:rFonts w:ascii="Arial" w:hAnsi="Arial" w:cs="Arial"/>
          <w:lang w:val="en-GB"/>
        </w:rPr>
        <w:t>7</w:t>
      </w:r>
      <w:r w:rsidRPr="43732871">
        <w:rPr>
          <w:rFonts w:ascii="Arial" w:hAnsi="Arial" w:cs="Arial"/>
          <w:lang w:val="en-GB"/>
        </w:rPr>
        <w:t>. The Mayor intends to use the precept flexibility to increase the Band D equivalent charge by £1</w:t>
      </w:r>
      <w:r w:rsidR="11FCBB85" w:rsidRPr="43732871">
        <w:rPr>
          <w:rFonts w:ascii="Arial" w:hAnsi="Arial" w:cs="Arial"/>
          <w:lang w:val="en-GB"/>
        </w:rPr>
        <w:t>5</w:t>
      </w:r>
      <w:r w:rsidRPr="43732871">
        <w:rPr>
          <w:rFonts w:ascii="Arial" w:hAnsi="Arial" w:cs="Arial"/>
          <w:lang w:val="en-GB"/>
        </w:rPr>
        <w:t xml:space="preserve"> (</w:t>
      </w:r>
      <w:r w:rsidR="639E6AEC" w:rsidRPr="43732871">
        <w:rPr>
          <w:rFonts w:ascii="Arial" w:hAnsi="Arial" w:cs="Arial"/>
          <w:lang w:val="en-GB"/>
        </w:rPr>
        <w:t>5.</w:t>
      </w:r>
      <w:r w:rsidR="11FCBB85" w:rsidRPr="43732871">
        <w:rPr>
          <w:rFonts w:ascii="Arial" w:hAnsi="Arial" w:cs="Arial"/>
          <w:lang w:val="en-GB"/>
        </w:rPr>
        <w:t>7</w:t>
      </w:r>
      <w:r w:rsidRPr="43732871">
        <w:rPr>
          <w:rFonts w:ascii="Arial" w:hAnsi="Arial" w:cs="Arial"/>
          <w:lang w:val="en-GB"/>
        </w:rPr>
        <w:t>%) to sustain key front line policing services</w:t>
      </w:r>
      <w:r w:rsidR="3B8193B4" w:rsidRPr="43732871">
        <w:rPr>
          <w:rFonts w:ascii="Arial" w:hAnsi="Arial" w:cs="Arial"/>
          <w:lang w:val="en-GB"/>
        </w:rPr>
        <w:t xml:space="preserve"> and mitigate further reductions where possible</w:t>
      </w:r>
      <w:r w:rsidRPr="43732871">
        <w:rPr>
          <w:rFonts w:ascii="Arial" w:hAnsi="Arial" w:cs="Arial"/>
          <w:lang w:val="en-GB"/>
        </w:rPr>
        <w:t>. Within West Yorkshire, around 8</w:t>
      </w:r>
      <w:r w:rsidR="3C780449" w:rsidRPr="43732871">
        <w:rPr>
          <w:rFonts w:ascii="Arial" w:hAnsi="Arial" w:cs="Arial"/>
          <w:lang w:val="en-GB"/>
        </w:rPr>
        <w:t>0</w:t>
      </w:r>
      <w:r w:rsidRPr="43732871">
        <w:rPr>
          <w:rFonts w:ascii="Arial" w:hAnsi="Arial" w:cs="Arial"/>
          <w:lang w:val="en-GB"/>
        </w:rPr>
        <w:t>% of Council Taxpayers are in bands A, B and C</w:t>
      </w:r>
      <w:r w:rsidR="0BCD3DB1" w:rsidRPr="43732871">
        <w:rPr>
          <w:rFonts w:ascii="Arial" w:hAnsi="Arial" w:cs="Arial"/>
          <w:lang w:val="en-GB"/>
        </w:rPr>
        <w:t>,</w:t>
      </w:r>
      <w:r w:rsidRPr="43732871">
        <w:rPr>
          <w:rFonts w:ascii="Arial" w:hAnsi="Arial" w:cs="Arial"/>
          <w:lang w:val="en-GB"/>
        </w:rPr>
        <w:t xml:space="preserve"> which </w:t>
      </w:r>
      <w:r w:rsidR="5B35EE05" w:rsidRPr="43732871">
        <w:rPr>
          <w:rFonts w:ascii="Arial" w:hAnsi="Arial" w:cs="Arial"/>
          <w:lang w:val="en-GB"/>
        </w:rPr>
        <w:t>will</w:t>
      </w:r>
      <w:r w:rsidRPr="43732871">
        <w:rPr>
          <w:rFonts w:ascii="Arial" w:hAnsi="Arial" w:cs="Arial"/>
          <w:lang w:val="en-GB"/>
        </w:rPr>
        <w:t xml:space="preserve"> mean a less than </w:t>
      </w:r>
      <w:r w:rsidR="63DD9101" w:rsidRPr="43732871">
        <w:rPr>
          <w:rFonts w:ascii="Arial" w:hAnsi="Arial" w:cs="Arial"/>
          <w:lang w:val="en-GB"/>
        </w:rPr>
        <w:t>2</w:t>
      </w:r>
      <w:r w:rsidR="3C780449" w:rsidRPr="43732871">
        <w:rPr>
          <w:rFonts w:ascii="Arial" w:hAnsi="Arial" w:cs="Arial"/>
          <w:lang w:val="en-GB"/>
        </w:rPr>
        <w:t>6</w:t>
      </w:r>
      <w:r w:rsidRPr="43732871">
        <w:rPr>
          <w:rFonts w:ascii="Arial" w:hAnsi="Arial" w:cs="Arial"/>
          <w:lang w:val="en-GB"/>
        </w:rPr>
        <w:t xml:space="preserve"> pence per week increase for most Council Tax</w:t>
      </w:r>
      <w:r w:rsidR="5DF72522" w:rsidRPr="43732871">
        <w:rPr>
          <w:rFonts w:ascii="Arial" w:hAnsi="Arial" w:cs="Arial"/>
          <w:lang w:val="en-GB"/>
        </w:rPr>
        <w:t>p</w:t>
      </w:r>
      <w:r w:rsidRPr="43732871">
        <w:rPr>
          <w:rFonts w:ascii="Arial" w:hAnsi="Arial" w:cs="Arial"/>
          <w:lang w:val="en-GB"/>
        </w:rPr>
        <w:t xml:space="preserve">ayers. </w:t>
      </w:r>
    </w:p>
    <w:p w14:paraId="79B83018" w14:textId="77777777" w:rsidR="00FD5822" w:rsidRPr="00695C54" w:rsidRDefault="00FD5822" w:rsidP="1B05105C">
      <w:pPr>
        <w:pStyle w:val="BodyText"/>
        <w:spacing w:before="7"/>
        <w:ind w:left="284"/>
        <w:jc w:val="both"/>
        <w:rPr>
          <w:rFonts w:ascii="Arial" w:hAnsi="Arial" w:cs="Arial"/>
          <w:bCs/>
          <w:color w:val="00B0F0"/>
          <w:lang w:val="en-GB"/>
        </w:rPr>
      </w:pPr>
    </w:p>
    <w:p w14:paraId="2A1A01A8" w14:textId="3D0D2686" w:rsidR="00FD5822" w:rsidRPr="002260B2" w:rsidRDefault="46C155E7" w:rsidP="69262389">
      <w:pPr>
        <w:pStyle w:val="BodyText"/>
        <w:spacing w:before="7"/>
        <w:ind w:left="720"/>
        <w:rPr>
          <w:rFonts w:ascii="Arial" w:hAnsi="Arial" w:cs="Arial"/>
          <w:lang w:val="en-GB"/>
        </w:rPr>
      </w:pPr>
      <w:r w:rsidRPr="2E492E38">
        <w:rPr>
          <w:rFonts w:ascii="Arial" w:hAnsi="Arial" w:cs="Arial"/>
          <w:lang w:val="en-GB"/>
        </w:rPr>
        <w:t xml:space="preserve">Our </w:t>
      </w:r>
      <w:r w:rsidR="275E7645" w:rsidRPr="2E492E38">
        <w:rPr>
          <w:rFonts w:ascii="Arial" w:hAnsi="Arial" w:cs="Arial"/>
          <w:lang w:val="en-GB"/>
        </w:rPr>
        <w:t>B</w:t>
      </w:r>
      <w:r w:rsidRPr="2E492E38">
        <w:rPr>
          <w:rFonts w:ascii="Arial" w:hAnsi="Arial" w:cs="Arial"/>
          <w:lang w:val="en-GB"/>
        </w:rPr>
        <w:t xml:space="preserve">udget Survey shows that </w:t>
      </w:r>
      <w:r w:rsidR="5E779EA1" w:rsidRPr="2E492E38">
        <w:rPr>
          <w:rFonts w:ascii="Arial" w:hAnsi="Arial" w:cs="Arial"/>
          <w:lang w:val="en-GB"/>
        </w:rPr>
        <w:t>5</w:t>
      </w:r>
      <w:r w:rsidR="001241BC" w:rsidRPr="2E492E38">
        <w:rPr>
          <w:rFonts w:ascii="Arial" w:hAnsi="Arial" w:cs="Arial"/>
          <w:lang w:val="en-GB"/>
        </w:rPr>
        <w:t>7</w:t>
      </w:r>
      <w:r w:rsidR="5E779EA1" w:rsidRPr="2E492E38">
        <w:rPr>
          <w:rFonts w:ascii="Arial" w:hAnsi="Arial" w:cs="Arial"/>
          <w:lang w:val="en-GB"/>
        </w:rPr>
        <w:t>%</w:t>
      </w:r>
      <w:r w:rsidRPr="2E492E38">
        <w:rPr>
          <w:rFonts w:ascii="Arial" w:hAnsi="Arial" w:cs="Arial"/>
          <w:lang w:val="en-GB"/>
        </w:rPr>
        <w:t xml:space="preserve"> of respondents across West Yorkshire would support a police council tax increase of £1</w:t>
      </w:r>
      <w:r w:rsidR="001241BC" w:rsidRPr="2E492E38">
        <w:rPr>
          <w:rFonts w:ascii="Arial" w:hAnsi="Arial" w:cs="Arial"/>
          <w:lang w:val="en-GB"/>
        </w:rPr>
        <w:t>5</w:t>
      </w:r>
      <w:r w:rsidRPr="2E492E38">
        <w:rPr>
          <w:rFonts w:ascii="Arial" w:hAnsi="Arial" w:cs="Arial"/>
          <w:lang w:val="en-GB"/>
        </w:rPr>
        <w:t xml:space="preserve">. The detailed results of the survey are shown at </w:t>
      </w:r>
      <w:r w:rsidRPr="2E492E38">
        <w:rPr>
          <w:rFonts w:ascii="Arial" w:hAnsi="Arial" w:cs="Arial"/>
          <w:b/>
          <w:lang w:val="en-GB"/>
        </w:rPr>
        <w:t>Appendix A</w:t>
      </w:r>
      <w:r w:rsidRPr="2E492E38">
        <w:rPr>
          <w:rFonts w:ascii="Arial" w:hAnsi="Arial" w:cs="Arial"/>
          <w:lang w:val="en-GB"/>
        </w:rPr>
        <w:t>.</w:t>
      </w:r>
    </w:p>
    <w:p w14:paraId="42BE441A" w14:textId="77777777" w:rsidR="00FD5822" w:rsidRPr="006C2FAB" w:rsidRDefault="00FD5822" w:rsidP="00375C8E">
      <w:pPr>
        <w:pStyle w:val="BodyText"/>
        <w:spacing w:before="7"/>
        <w:ind w:left="284"/>
        <w:rPr>
          <w:rFonts w:ascii="Arial" w:hAnsi="Arial" w:cs="Arial"/>
          <w:highlight w:val="yellow"/>
          <w:lang w:val="en-GB"/>
        </w:rPr>
      </w:pPr>
    </w:p>
    <w:p w14:paraId="64FD3393" w14:textId="7DC32BDB" w:rsidR="00FD5822" w:rsidRDefault="46C155E7" w:rsidP="43732871">
      <w:pPr>
        <w:pStyle w:val="BodyText"/>
        <w:spacing w:before="7"/>
        <w:ind w:left="720"/>
        <w:jc w:val="both"/>
        <w:rPr>
          <w:rFonts w:ascii="Arial" w:hAnsi="Arial" w:cs="Arial"/>
          <w:lang w:val="en-GB"/>
        </w:rPr>
      </w:pPr>
      <w:r w:rsidRPr="2E492E38">
        <w:rPr>
          <w:rFonts w:ascii="Arial" w:hAnsi="Arial" w:cs="Arial"/>
          <w:lang w:val="en-GB"/>
        </w:rPr>
        <w:t xml:space="preserve">The survey commenced on the </w:t>
      </w:r>
      <w:r w:rsidR="003A41E7" w:rsidRPr="2E492E38">
        <w:rPr>
          <w:rFonts w:ascii="Arial" w:hAnsi="Arial" w:cs="Arial"/>
          <w:lang w:val="en-GB"/>
        </w:rPr>
        <w:t>19</w:t>
      </w:r>
      <w:r w:rsidR="57ED9B74" w:rsidRPr="2E492E38">
        <w:rPr>
          <w:rFonts w:ascii="Arial" w:hAnsi="Arial" w:cs="Arial"/>
          <w:vertAlign w:val="superscript"/>
          <w:lang w:val="en-GB"/>
        </w:rPr>
        <w:t>th</w:t>
      </w:r>
      <w:r w:rsidRPr="2E492E38">
        <w:rPr>
          <w:rFonts w:ascii="Arial" w:hAnsi="Arial" w:cs="Arial"/>
          <w:lang w:val="en-GB"/>
        </w:rPr>
        <w:t xml:space="preserve"> of </w:t>
      </w:r>
      <w:r w:rsidR="65260E43" w:rsidRPr="2E492E38">
        <w:rPr>
          <w:rFonts w:ascii="Arial" w:hAnsi="Arial" w:cs="Arial"/>
          <w:lang w:val="en-GB"/>
        </w:rPr>
        <w:t>December 202</w:t>
      </w:r>
      <w:r w:rsidR="003A41E7" w:rsidRPr="2E492E38">
        <w:rPr>
          <w:rFonts w:ascii="Arial" w:hAnsi="Arial" w:cs="Arial"/>
          <w:lang w:val="en-GB"/>
        </w:rPr>
        <w:t>5</w:t>
      </w:r>
      <w:r w:rsidRPr="2E492E38">
        <w:rPr>
          <w:rFonts w:ascii="Arial" w:hAnsi="Arial" w:cs="Arial"/>
          <w:lang w:val="en-GB"/>
        </w:rPr>
        <w:t xml:space="preserve"> and closed on the </w:t>
      </w:r>
      <w:r w:rsidR="003A41E7" w:rsidRPr="2E492E38">
        <w:rPr>
          <w:rFonts w:ascii="Arial" w:hAnsi="Arial" w:cs="Arial"/>
          <w:lang w:val="en-GB"/>
        </w:rPr>
        <w:t>21</w:t>
      </w:r>
      <w:r w:rsidR="003A41E7" w:rsidRPr="2E492E38">
        <w:rPr>
          <w:rFonts w:ascii="Arial" w:hAnsi="Arial" w:cs="Arial"/>
          <w:vertAlign w:val="superscript"/>
          <w:lang w:val="en-GB"/>
        </w:rPr>
        <w:t>st</w:t>
      </w:r>
      <w:r w:rsidR="695DABB7" w:rsidRPr="2E492E38">
        <w:rPr>
          <w:rFonts w:ascii="Arial" w:hAnsi="Arial" w:cs="Arial"/>
          <w:lang w:val="en-GB"/>
        </w:rPr>
        <w:t xml:space="preserve"> </w:t>
      </w:r>
      <w:r w:rsidRPr="2E492E38">
        <w:rPr>
          <w:rFonts w:ascii="Arial" w:hAnsi="Arial" w:cs="Arial"/>
          <w:lang w:val="en-GB"/>
        </w:rPr>
        <w:t>o</w:t>
      </w:r>
      <w:r w:rsidR="112B3ECD" w:rsidRPr="2E492E38">
        <w:rPr>
          <w:rFonts w:ascii="Arial" w:hAnsi="Arial" w:cs="Arial"/>
          <w:lang w:val="en-GB"/>
        </w:rPr>
        <w:t>f</w:t>
      </w:r>
      <w:r w:rsidRPr="2E492E38">
        <w:rPr>
          <w:rFonts w:ascii="Arial" w:hAnsi="Arial" w:cs="Arial"/>
          <w:lang w:val="en-GB"/>
        </w:rPr>
        <w:t xml:space="preserve"> January 202</w:t>
      </w:r>
      <w:r w:rsidR="003A41E7" w:rsidRPr="2E492E38">
        <w:rPr>
          <w:rFonts w:ascii="Arial" w:hAnsi="Arial" w:cs="Arial"/>
          <w:lang w:val="en-GB"/>
        </w:rPr>
        <w:t>6</w:t>
      </w:r>
      <w:r w:rsidRPr="2E492E38">
        <w:rPr>
          <w:rFonts w:ascii="Arial" w:hAnsi="Arial" w:cs="Arial"/>
          <w:lang w:val="en-GB"/>
        </w:rPr>
        <w:t xml:space="preserve">. </w:t>
      </w:r>
    </w:p>
    <w:p w14:paraId="6369230E" w14:textId="77777777" w:rsidR="00AA392B" w:rsidRPr="006C186F" w:rsidRDefault="00AA392B" w:rsidP="43732871">
      <w:pPr>
        <w:pStyle w:val="BodyText"/>
        <w:spacing w:before="7"/>
        <w:ind w:left="720"/>
        <w:jc w:val="both"/>
        <w:rPr>
          <w:rFonts w:ascii="Arial" w:hAnsi="Arial" w:cs="Arial"/>
          <w:lang w:val="en-GB"/>
        </w:rPr>
      </w:pPr>
    </w:p>
    <w:p w14:paraId="1690488B" w14:textId="628E8F1F" w:rsidR="00FD5822" w:rsidRPr="00E07231" w:rsidRDefault="00FD5822" w:rsidP="69262389">
      <w:pPr>
        <w:pStyle w:val="BodyText"/>
        <w:spacing w:before="7"/>
        <w:rPr>
          <w:b/>
          <w:bCs/>
          <w:highlight w:val="yellow"/>
        </w:rPr>
      </w:pPr>
    </w:p>
    <w:p w14:paraId="15F52EDC" w14:textId="4A71E37A" w:rsidR="001C0418" w:rsidRPr="00695C54" w:rsidRDefault="00CE3608" w:rsidP="001175E0">
      <w:pPr>
        <w:pStyle w:val="ListParagraph"/>
        <w:numPr>
          <w:ilvl w:val="0"/>
          <w:numId w:val="1"/>
        </w:numPr>
        <w:pBdr>
          <w:bottom w:val="single" w:sz="4" w:space="1" w:color="006F81"/>
        </w:pBdr>
        <w:ind w:left="0" w:firstLine="0"/>
        <w:rPr>
          <w:rFonts w:ascii="Arial" w:hAnsi="Arial" w:cs="Arial"/>
          <w:b/>
          <w:bCs/>
          <w:sz w:val="24"/>
          <w:szCs w:val="24"/>
        </w:rPr>
      </w:pPr>
      <w:r w:rsidRPr="00695C54">
        <w:rPr>
          <w:rFonts w:ascii="Arial" w:hAnsi="Arial" w:cs="Arial"/>
          <w:b/>
          <w:bCs/>
          <w:sz w:val="24"/>
          <w:szCs w:val="24"/>
        </w:rPr>
        <w:t>FUNDING STRATEGY</w:t>
      </w:r>
      <w:r w:rsidR="00776C4C" w:rsidRPr="00695C54">
        <w:rPr>
          <w:rFonts w:ascii="Arial" w:hAnsi="Arial" w:cs="Arial"/>
          <w:b/>
          <w:bCs/>
          <w:sz w:val="24"/>
          <w:szCs w:val="24"/>
        </w:rPr>
        <w:t xml:space="preserve"> </w:t>
      </w:r>
    </w:p>
    <w:p w14:paraId="7A13672A" w14:textId="781AE199" w:rsidR="001C0418" w:rsidRPr="00695C54" w:rsidRDefault="001C0418" w:rsidP="001C0418">
      <w:pPr>
        <w:pStyle w:val="BodyText"/>
        <w:spacing w:before="7"/>
        <w:rPr>
          <w:b/>
        </w:rPr>
      </w:pPr>
    </w:p>
    <w:p w14:paraId="0CB9541D" w14:textId="77777777" w:rsidR="00CE3608" w:rsidRPr="00695C54" w:rsidRDefault="00CE3608" w:rsidP="00CE3608">
      <w:pPr>
        <w:tabs>
          <w:tab w:val="num" w:pos="720"/>
        </w:tabs>
        <w:ind w:left="720" w:hanging="720"/>
        <w:rPr>
          <w:rFonts w:ascii="Arial" w:hAnsi="Arial" w:cs="Arial"/>
          <w:b/>
          <w:sz w:val="24"/>
          <w:szCs w:val="24"/>
        </w:rPr>
      </w:pPr>
      <w:r w:rsidRPr="00695C54">
        <w:rPr>
          <w:rFonts w:ascii="Arial" w:hAnsi="Arial" w:cs="Arial"/>
          <w:b/>
          <w:sz w:val="24"/>
          <w:szCs w:val="24"/>
        </w:rPr>
        <w:tab/>
        <w:t>Reserves and Balances</w:t>
      </w:r>
    </w:p>
    <w:p w14:paraId="3D069849" w14:textId="77777777" w:rsidR="00375C8E" w:rsidRPr="00695C54" w:rsidRDefault="00375C8E" w:rsidP="00375C8E">
      <w:pPr>
        <w:rPr>
          <w:rFonts w:ascii="Arial" w:hAnsi="Arial" w:cs="Arial"/>
          <w:sz w:val="24"/>
          <w:szCs w:val="24"/>
        </w:rPr>
      </w:pPr>
    </w:p>
    <w:p w14:paraId="735A0299" w14:textId="1F70C8A2" w:rsidR="00CE3608" w:rsidRPr="00695C54" w:rsidRDefault="00375C8E" w:rsidP="00375C8E">
      <w:pPr>
        <w:rPr>
          <w:rFonts w:ascii="Arial" w:hAnsi="Arial" w:cs="Arial"/>
          <w:color w:val="00B0F0"/>
          <w:sz w:val="24"/>
          <w:szCs w:val="24"/>
        </w:rPr>
      </w:pPr>
      <w:r w:rsidRPr="00695C54">
        <w:rPr>
          <w:rFonts w:ascii="Arial" w:hAnsi="Arial" w:cs="Arial"/>
          <w:sz w:val="24"/>
          <w:szCs w:val="24"/>
        </w:rPr>
        <w:lastRenderedPageBreak/>
        <w:t>6.1</w:t>
      </w:r>
      <w:r w:rsidRPr="00695C54">
        <w:rPr>
          <w:rFonts w:ascii="Arial" w:hAnsi="Arial" w:cs="Arial"/>
          <w:sz w:val="24"/>
          <w:szCs w:val="24"/>
        </w:rPr>
        <w:tab/>
      </w:r>
      <w:r w:rsidR="00CE3608" w:rsidRPr="00695C54">
        <w:rPr>
          <w:rFonts w:ascii="Arial" w:hAnsi="Arial" w:cs="Arial"/>
          <w:sz w:val="24"/>
          <w:szCs w:val="24"/>
        </w:rPr>
        <w:t xml:space="preserve">An analysis of the reserves position is set out at </w:t>
      </w:r>
      <w:r w:rsidR="00CE3608" w:rsidRPr="00695C54">
        <w:rPr>
          <w:rFonts w:ascii="Arial" w:hAnsi="Arial" w:cs="Arial"/>
          <w:b/>
          <w:sz w:val="24"/>
          <w:szCs w:val="24"/>
        </w:rPr>
        <w:t>Appendix B</w:t>
      </w:r>
      <w:r w:rsidR="00CE3608" w:rsidRPr="00695C54">
        <w:rPr>
          <w:rFonts w:ascii="Arial" w:hAnsi="Arial" w:cs="Arial"/>
          <w:sz w:val="24"/>
          <w:szCs w:val="24"/>
        </w:rPr>
        <w:t>.</w:t>
      </w:r>
    </w:p>
    <w:p w14:paraId="5F2293ED" w14:textId="77777777" w:rsidR="00CE3608" w:rsidRPr="00695C54" w:rsidRDefault="00CE3608" w:rsidP="00CE3608">
      <w:pPr>
        <w:rPr>
          <w:rFonts w:ascii="Arial" w:hAnsi="Arial" w:cs="Arial"/>
          <w:sz w:val="24"/>
          <w:szCs w:val="24"/>
        </w:rPr>
      </w:pPr>
    </w:p>
    <w:p w14:paraId="22349E64" w14:textId="609D06BD" w:rsidR="00F86D77" w:rsidRPr="007C4CDD" w:rsidRDefault="516F14B8" w:rsidP="43732871">
      <w:pPr>
        <w:spacing w:after="160"/>
        <w:ind w:left="720" w:hanging="720"/>
        <w:rPr>
          <w:rFonts w:ascii="Arial" w:hAnsi="Arial" w:cs="Arial"/>
          <w:sz w:val="24"/>
          <w:szCs w:val="24"/>
        </w:rPr>
      </w:pPr>
      <w:r w:rsidRPr="43732871">
        <w:rPr>
          <w:rFonts w:ascii="Arial" w:hAnsi="Arial" w:cs="Arial"/>
          <w:sz w:val="24"/>
          <w:szCs w:val="24"/>
        </w:rPr>
        <w:t>6.2</w:t>
      </w:r>
      <w:r w:rsidR="00CE3608">
        <w:tab/>
      </w:r>
      <w:r w:rsidRPr="43732871">
        <w:rPr>
          <w:rFonts w:ascii="Arial" w:hAnsi="Arial" w:cs="Arial"/>
          <w:sz w:val="24"/>
          <w:szCs w:val="24"/>
        </w:rPr>
        <w:t>The focus of the financial strategy is on sustainability and affordability.</w:t>
      </w:r>
      <w:r w:rsidR="5CBF4405" w:rsidRPr="43732871">
        <w:rPr>
          <w:rFonts w:ascii="Arial" w:hAnsi="Arial" w:cs="Arial"/>
          <w:sz w:val="24"/>
          <w:szCs w:val="24"/>
        </w:rPr>
        <w:t xml:space="preserve"> T</w:t>
      </w:r>
      <w:r w:rsidRPr="43732871">
        <w:rPr>
          <w:rFonts w:ascii="Arial" w:hAnsi="Arial" w:cs="Arial"/>
          <w:sz w:val="24"/>
          <w:szCs w:val="24"/>
        </w:rPr>
        <w:t>he General Reserve level is</w:t>
      </w:r>
      <w:r w:rsidR="5CBF4405" w:rsidRPr="43732871">
        <w:rPr>
          <w:rFonts w:ascii="Arial" w:hAnsi="Arial" w:cs="Arial"/>
          <w:sz w:val="24"/>
          <w:szCs w:val="24"/>
        </w:rPr>
        <w:t xml:space="preserve"> </w:t>
      </w:r>
      <w:proofErr w:type="gramStart"/>
      <w:r w:rsidR="5CBF4405" w:rsidRPr="43732871">
        <w:rPr>
          <w:rFonts w:ascii="Arial" w:hAnsi="Arial" w:cs="Arial"/>
          <w:sz w:val="24"/>
          <w:szCs w:val="24"/>
        </w:rPr>
        <w:t>ensured</w:t>
      </w:r>
      <w:proofErr w:type="gramEnd"/>
      <w:r w:rsidR="5CBF4405" w:rsidRPr="43732871">
        <w:rPr>
          <w:rFonts w:ascii="Arial" w:hAnsi="Arial" w:cs="Arial"/>
          <w:sz w:val="24"/>
          <w:szCs w:val="24"/>
        </w:rPr>
        <w:t xml:space="preserve"> to be</w:t>
      </w:r>
      <w:r w:rsidRPr="43732871">
        <w:rPr>
          <w:rFonts w:ascii="Arial" w:hAnsi="Arial" w:cs="Arial"/>
          <w:sz w:val="24"/>
          <w:szCs w:val="24"/>
        </w:rPr>
        <w:t xml:space="preserve"> in line with the Reserves Strategy of between 2.5% and 3.5% of the net revenue budget. The current level of general balances is around 2.</w:t>
      </w:r>
      <w:r w:rsidR="5CED55EA" w:rsidRPr="43732871">
        <w:rPr>
          <w:rFonts w:ascii="Arial" w:hAnsi="Arial" w:cs="Arial"/>
          <w:sz w:val="24"/>
          <w:szCs w:val="24"/>
        </w:rPr>
        <w:t>5</w:t>
      </w:r>
      <w:r w:rsidRPr="43732871">
        <w:rPr>
          <w:rFonts w:ascii="Arial" w:hAnsi="Arial" w:cs="Arial"/>
          <w:sz w:val="24"/>
          <w:szCs w:val="24"/>
        </w:rPr>
        <w:t>% of the net revenue budget.</w:t>
      </w:r>
    </w:p>
    <w:p w14:paraId="1CDAD86B" w14:textId="5929689A" w:rsidR="00CE3608" w:rsidRPr="00695C54" w:rsidRDefault="3F9C56B5" w:rsidP="43732871">
      <w:pPr>
        <w:spacing w:after="160"/>
        <w:ind w:left="709" w:hanging="709"/>
        <w:rPr>
          <w:rFonts w:ascii="Arial" w:hAnsi="Arial" w:cs="Arial"/>
          <w:color w:val="00B0F0"/>
          <w:sz w:val="24"/>
          <w:szCs w:val="24"/>
        </w:rPr>
      </w:pPr>
      <w:r w:rsidRPr="43732871">
        <w:rPr>
          <w:rFonts w:ascii="Arial" w:hAnsi="Arial" w:cs="Arial"/>
          <w:sz w:val="24"/>
          <w:szCs w:val="24"/>
        </w:rPr>
        <w:t xml:space="preserve">6.3 </w:t>
      </w:r>
      <w:r w:rsidR="00F86D77">
        <w:tab/>
      </w:r>
      <w:r w:rsidR="516F14B8" w:rsidRPr="43732871">
        <w:rPr>
          <w:rFonts w:ascii="Arial" w:hAnsi="Arial" w:cs="Arial"/>
          <w:sz w:val="24"/>
          <w:szCs w:val="24"/>
        </w:rPr>
        <w:t xml:space="preserve">The Chief Constable of West Yorkshire Police </w:t>
      </w:r>
      <w:r w:rsidR="7DED7D07" w:rsidRPr="43732871">
        <w:rPr>
          <w:rFonts w:ascii="Arial" w:hAnsi="Arial" w:cs="Arial"/>
          <w:sz w:val="24"/>
          <w:szCs w:val="24"/>
        </w:rPr>
        <w:t xml:space="preserve">intends to </w:t>
      </w:r>
      <w:r w:rsidR="516F14B8" w:rsidRPr="43732871">
        <w:rPr>
          <w:rFonts w:ascii="Arial" w:hAnsi="Arial" w:cs="Arial"/>
          <w:sz w:val="24"/>
          <w:szCs w:val="24"/>
        </w:rPr>
        <w:t xml:space="preserve">continue to implement </w:t>
      </w:r>
      <w:r w:rsidR="101A89C7" w:rsidRPr="43732871">
        <w:rPr>
          <w:rFonts w:ascii="Arial" w:hAnsi="Arial" w:cs="Arial"/>
          <w:sz w:val="24"/>
          <w:szCs w:val="24"/>
        </w:rPr>
        <w:t>Priority</w:t>
      </w:r>
      <w:r w:rsidR="7A231783" w:rsidRPr="43732871">
        <w:rPr>
          <w:rFonts w:ascii="Arial" w:hAnsi="Arial" w:cs="Arial"/>
          <w:sz w:val="24"/>
          <w:szCs w:val="24"/>
        </w:rPr>
        <w:t xml:space="preserve"> Based Budgeting</w:t>
      </w:r>
      <w:r w:rsidR="0BCD3DB1" w:rsidRPr="43732871">
        <w:rPr>
          <w:rFonts w:ascii="Arial" w:hAnsi="Arial" w:cs="Arial"/>
          <w:sz w:val="24"/>
          <w:szCs w:val="24"/>
        </w:rPr>
        <w:t xml:space="preserve"> </w:t>
      </w:r>
      <w:r w:rsidR="516F14B8" w:rsidRPr="43732871">
        <w:rPr>
          <w:rFonts w:ascii="Arial" w:hAnsi="Arial" w:cs="Arial"/>
          <w:sz w:val="24"/>
          <w:szCs w:val="24"/>
        </w:rPr>
        <w:t xml:space="preserve">to help transform the </w:t>
      </w:r>
      <w:proofErr w:type="spellStart"/>
      <w:r w:rsidR="0BCD3DB1" w:rsidRPr="43732871">
        <w:rPr>
          <w:rFonts w:ascii="Arial" w:hAnsi="Arial" w:cs="Arial"/>
          <w:sz w:val="24"/>
          <w:szCs w:val="24"/>
        </w:rPr>
        <w:t>organi</w:t>
      </w:r>
      <w:r w:rsidR="23730A8B" w:rsidRPr="43732871">
        <w:rPr>
          <w:rFonts w:ascii="Arial" w:hAnsi="Arial" w:cs="Arial"/>
          <w:sz w:val="24"/>
          <w:szCs w:val="24"/>
        </w:rPr>
        <w:t>s</w:t>
      </w:r>
      <w:r w:rsidR="0BCD3DB1" w:rsidRPr="43732871">
        <w:rPr>
          <w:rFonts w:ascii="Arial" w:hAnsi="Arial" w:cs="Arial"/>
          <w:sz w:val="24"/>
          <w:szCs w:val="24"/>
        </w:rPr>
        <w:t>ation</w:t>
      </w:r>
      <w:proofErr w:type="spellEnd"/>
      <w:r w:rsidR="0BCD3DB1" w:rsidRPr="43732871">
        <w:rPr>
          <w:rFonts w:ascii="Arial" w:hAnsi="Arial" w:cs="Arial"/>
          <w:sz w:val="24"/>
          <w:szCs w:val="24"/>
        </w:rPr>
        <w:t>,</w:t>
      </w:r>
      <w:r w:rsidR="516F14B8" w:rsidRPr="43732871">
        <w:rPr>
          <w:rFonts w:ascii="Arial" w:hAnsi="Arial" w:cs="Arial"/>
          <w:sz w:val="24"/>
          <w:szCs w:val="24"/>
        </w:rPr>
        <w:t xml:space="preserve"> achieve the required savings and meet the challenging and changing policing requirements in West Yorkshire. </w:t>
      </w:r>
    </w:p>
    <w:p w14:paraId="193A9961" w14:textId="5EA92F73" w:rsidR="00CE3608" w:rsidRPr="00007239" w:rsidRDefault="3F9C56B5" w:rsidP="69262389">
      <w:pPr>
        <w:spacing w:before="100" w:beforeAutospacing="1" w:after="100" w:afterAutospacing="1"/>
        <w:ind w:left="709" w:hanging="709"/>
        <w:rPr>
          <w:rFonts w:ascii="Arial" w:hAnsi="Arial" w:cs="Arial"/>
          <w:color w:val="00B0F0"/>
          <w:sz w:val="24"/>
          <w:szCs w:val="24"/>
        </w:rPr>
      </w:pPr>
      <w:r w:rsidRPr="69262389">
        <w:rPr>
          <w:rFonts w:ascii="Arial" w:hAnsi="Arial" w:cs="Arial"/>
          <w:sz w:val="24"/>
          <w:szCs w:val="24"/>
        </w:rPr>
        <w:t>6</w:t>
      </w:r>
      <w:r w:rsidR="516F14B8" w:rsidRPr="69262389">
        <w:rPr>
          <w:rFonts w:ascii="Arial" w:hAnsi="Arial" w:cs="Arial"/>
          <w:sz w:val="24"/>
          <w:szCs w:val="24"/>
        </w:rPr>
        <w:t>.4</w:t>
      </w:r>
      <w:r>
        <w:tab/>
      </w:r>
      <w:r w:rsidR="516F14B8" w:rsidRPr="69262389">
        <w:rPr>
          <w:rFonts w:ascii="Arial" w:hAnsi="Arial" w:cs="Arial"/>
          <w:sz w:val="24"/>
          <w:szCs w:val="24"/>
        </w:rPr>
        <w:t xml:space="preserve">The </w:t>
      </w:r>
      <w:r w:rsidR="07EE2B19" w:rsidRPr="69262389">
        <w:rPr>
          <w:rFonts w:ascii="Arial" w:hAnsi="Arial" w:cs="Arial"/>
          <w:sz w:val="24"/>
          <w:szCs w:val="24"/>
        </w:rPr>
        <w:t xml:space="preserve">sustainability </w:t>
      </w:r>
      <w:r w:rsidR="516F14B8" w:rsidRPr="69262389">
        <w:rPr>
          <w:rFonts w:ascii="Arial" w:hAnsi="Arial" w:cs="Arial"/>
          <w:sz w:val="24"/>
          <w:szCs w:val="24"/>
        </w:rPr>
        <w:t xml:space="preserve">in the future of policing and community safety is of paramount importance to all of us as we have faced unprecedented </w:t>
      </w:r>
      <w:r w:rsidR="6DC383C5" w:rsidRPr="69262389">
        <w:rPr>
          <w:rFonts w:ascii="Arial" w:hAnsi="Arial" w:cs="Arial"/>
          <w:sz w:val="24"/>
          <w:szCs w:val="24"/>
        </w:rPr>
        <w:t>demand pressures and inflationary costs in recent years.</w:t>
      </w:r>
    </w:p>
    <w:p w14:paraId="6A323B2F" w14:textId="5EF7A73F" w:rsidR="009539AB" w:rsidRDefault="009539AB" w:rsidP="009539AB">
      <w:pPr>
        <w:spacing w:beforeAutospacing="1" w:afterAutospacing="1"/>
        <w:ind w:left="709" w:hanging="709"/>
        <w:rPr>
          <w:rFonts w:ascii="Arial" w:hAnsi="Arial" w:cs="Arial"/>
          <w:sz w:val="24"/>
          <w:szCs w:val="24"/>
        </w:rPr>
      </w:pPr>
    </w:p>
    <w:p w14:paraId="523C2D9D" w14:textId="226C806A" w:rsidR="001C0418" w:rsidRPr="00007239" w:rsidRDefault="00B358C5" w:rsidP="001175E0">
      <w:pPr>
        <w:pStyle w:val="ListParagraph"/>
        <w:numPr>
          <w:ilvl w:val="0"/>
          <w:numId w:val="1"/>
        </w:numPr>
        <w:pBdr>
          <w:bottom w:val="single" w:sz="4" w:space="1" w:color="006F81"/>
        </w:pBdr>
        <w:ind w:left="0" w:firstLine="0"/>
        <w:rPr>
          <w:rFonts w:ascii="Arial" w:hAnsi="Arial" w:cs="Arial"/>
          <w:b/>
          <w:bCs/>
          <w:sz w:val="24"/>
          <w:szCs w:val="24"/>
        </w:rPr>
      </w:pPr>
      <w:r w:rsidRPr="00007239">
        <w:rPr>
          <w:rFonts w:ascii="Arial" w:hAnsi="Arial" w:cs="Arial"/>
          <w:b/>
          <w:bCs/>
          <w:sz w:val="24"/>
          <w:szCs w:val="24"/>
        </w:rPr>
        <w:t>PRECEPT OPTIONS CONSIDERED BY THE MAYOR</w:t>
      </w:r>
      <w:r w:rsidR="001F2115" w:rsidRPr="00007239">
        <w:rPr>
          <w:rFonts w:ascii="Arial" w:hAnsi="Arial" w:cs="Arial"/>
          <w:b/>
          <w:bCs/>
          <w:sz w:val="24"/>
          <w:szCs w:val="24"/>
        </w:rPr>
        <w:t xml:space="preserve"> </w:t>
      </w:r>
    </w:p>
    <w:p w14:paraId="69AED213" w14:textId="539A4DFE" w:rsidR="001C0418" w:rsidRPr="00007239" w:rsidRDefault="001C0418" w:rsidP="001C0418">
      <w:pPr>
        <w:pStyle w:val="BodyText"/>
        <w:spacing w:before="7"/>
        <w:rPr>
          <w:bCs/>
        </w:rPr>
      </w:pPr>
    </w:p>
    <w:p w14:paraId="33E003DF" w14:textId="45EC89A4" w:rsidR="008F3C67" w:rsidRPr="0016157E" w:rsidRDefault="5D691E03" w:rsidP="43732871">
      <w:pPr>
        <w:pStyle w:val="BodyText"/>
        <w:spacing w:before="7"/>
        <w:ind w:left="720" w:hanging="720"/>
        <w:rPr>
          <w:rFonts w:ascii="Arial" w:hAnsi="Arial" w:cs="Arial"/>
          <w:lang w:val="en-GB"/>
        </w:rPr>
      </w:pPr>
      <w:r w:rsidRPr="43732871">
        <w:rPr>
          <w:rFonts w:ascii="Arial" w:hAnsi="Arial" w:cs="Arial"/>
          <w:lang w:val="en-GB"/>
        </w:rPr>
        <w:t>7.1</w:t>
      </w:r>
      <w:r w:rsidR="00B358C5">
        <w:tab/>
      </w:r>
      <w:r w:rsidRPr="43732871">
        <w:rPr>
          <w:rFonts w:ascii="Arial" w:hAnsi="Arial" w:cs="Arial"/>
          <w:lang w:val="en-GB"/>
        </w:rPr>
        <w:t>The Mayor and the Deputy Mayor are keen to maximise resources to West Yorkshire Police due to the pressures faced and the needs of the community and therefore consider the £1</w:t>
      </w:r>
      <w:r w:rsidR="088678C1" w:rsidRPr="43732871">
        <w:rPr>
          <w:rFonts w:ascii="Arial" w:hAnsi="Arial" w:cs="Arial"/>
          <w:lang w:val="en-GB"/>
        </w:rPr>
        <w:t>5</w:t>
      </w:r>
      <w:r w:rsidR="628A41A2" w:rsidRPr="43732871">
        <w:rPr>
          <w:rFonts w:ascii="Arial" w:hAnsi="Arial" w:cs="Arial"/>
          <w:lang w:val="en-GB"/>
        </w:rPr>
        <w:t xml:space="preserve"> increase</w:t>
      </w:r>
      <w:r w:rsidRPr="43732871">
        <w:rPr>
          <w:rFonts w:ascii="Arial" w:hAnsi="Arial" w:cs="Arial"/>
          <w:lang w:val="en-GB"/>
        </w:rPr>
        <w:t xml:space="preserve"> to be the only viable option.</w:t>
      </w:r>
    </w:p>
    <w:p w14:paraId="34014021" w14:textId="77777777" w:rsidR="008F3C67" w:rsidRPr="0016157E" w:rsidRDefault="008F3C67" w:rsidP="43732871">
      <w:pPr>
        <w:pStyle w:val="BodyText"/>
        <w:spacing w:before="7"/>
        <w:ind w:left="720" w:hanging="720"/>
        <w:rPr>
          <w:rFonts w:ascii="Arial" w:hAnsi="Arial" w:cs="Arial"/>
          <w:lang w:val="en-GB"/>
        </w:rPr>
      </w:pPr>
    </w:p>
    <w:p w14:paraId="084B8F28" w14:textId="7F9C70CE" w:rsidR="00B77005" w:rsidRDefault="01911978" w:rsidP="43732871">
      <w:pPr>
        <w:ind w:left="720" w:hanging="720"/>
        <w:rPr>
          <w:rFonts w:ascii="Arial" w:eastAsiaTheme="minorEastAsia" w:hAnsi="Arial" w:cs="Arial"/>
          <w:sz w:val="24"/>
          <w:szCs w:val="24"/>
        </w:rPr>
      </w:pPr>
      <w:r w:rsidRPr="43732871">
        <w:rPr>
          <w:rFonts w:ascii="Arial" w:hAnsi="Arial" w:cs="Arial"/>
          <w:lang w:val="en-GB"/>
        </w:rPr>
        <w:t>7.2.</w:t>
      </w:r>
      <w:r w:rsidR="008F3C67">
        <w:tab/>
      </w:r>
      <w:r w:rsidR="54AA402E" w:rsidRPr="43732871">
        <w:rPr>
          <w:rFonts w:ascii="Arial" w:hAnsi="Arial" w:cs="Arial"/>
          <w:sz w:val="24"/>
          <w:szCs w:val="24"/>
        </w:rPr>
        <w:t xml:space="preserve">The new Police and Crime Plan </w:t>
      </w:r>
      <w:r w:rsidR="75D933F5" w:rsidRPr="43732871">
        <w:rPr>
          <w:rFonts w:ascii="Arial" w:hAnsi="Arial" w:cs="Arial"/>
          <w:sz w:val="24"/>
          <w:szCs w:val="24"/>
        </w:rPr>
        <w:t xml:space="preserve">for </w:t>
      </w:r>
      <w:r w:rsidR="54AA402E" w:rsidRPr="43732871">
        <w:rPr>
          <w:rFonts w:ascii="Arial" w:hAnsi="Arial" w:cs="Arial"/>
          <w:sz w:val="24"/>
          <w:szCs w:val="24"/>
        </w:rPr>
        <w:t xml:space="preserve">2024-28 was drafted in consultation with West Yorkshire Police and it outlines the ambitious strategy for that period with aims, aspirations and objectives for policing, crime, community safety and the criminal justice system. The </w:t>
      </w:r>
      <w:r w:rsidR="75D933F5" w:rsidRPr="43732871">
        <w:rPr>
          <w:rFonts w:ascii="Arial" w:hAnsi="Arial" w:cs="Arial"/>
          <w:sz w:val="24"/>
          <w:szCs w:val="24"/>
        </w:rPr>
        <w:t>P</w:t>
      </w:r>
      <w:r w:rsidR="54AA402E" w:rsidRPr="43732871">
        <w:rPr>
          <w:rFonts w:ascii="Arial" w:hAnsi="Arial" w:cs="Arial"/>
          <w:sz w:val="24"/>
          <w:szCs w:val="24"/>
        </w:rPr>
        <w:t>lan w</w:t>
      </w:r>
      <w:r w:rsidR="31960FF3" w:rsidRPr="43732871">
        <w:rPr>
          <w:rFonts w:ascii="Arial" w:hAnsi="Arial" w:cs="Arial"/>
          <w:sz w:val="24"/>
          <w:szCs w:val="24"/>
        </w:rPr>
        <w:t xml:space="preserve">as launched </w:t>
      </w:r>
      <w:r w:rsidR="54AA402E" w:rsidRPr="43732871">
        <w:rPr>
          <w:rFonts w:ascii="Arial" w:hAnsi="Arial" w:cs="Arial"/>
          <w:sz w:val="24"/>
          <w:szCs w:val="24"/>
        </w:rPr>
        <w:t>February 2025.</w:t>
      </w:r>
    </w:p>
    <w:p w14:paraId="0F02CAAA" w14:textId="77777777" w:rsidR="009F5488" w:rsidRPr="00CE78A8" w:rsidRDefault="009F5488" w:rsidP="008F3C67">
      <w:pPr>
        <w:pStyle w:val="BodyText"/>
        <w:spacing w:before="7"/>
        <w:ind w:left="720" w:hanging="720"/>
        <w:rPr>
          <w:rFonts w:ascii="Arial" w:hAnsi="Arial" w:cs="Arial"/>
          <w:bCs/>
          <w:highlight w:val="yellow"/>
          <w:lang w:val="en-GB"/>
        </w:rPr>
      </w:pPr>
    </w:p>
    <w:p w14:paraId="3E1E33C2" w14:textId="23929ABB" w:rsidR="00B358C5" w:rsidRPr="00CE78A8" w:rsidRDefault="00B358C5" w:rsidP="00607D38">
      <w:pPr>
        <w:pStyle w:val="BodyText"/>
        <w:spacing w:before="7"/>
        <w:rPr>
          <w:rFonts w:ascii="Arial" w:hAnsi="Arial" w:cs="Arial"/>
          <w:b/>
          <w:highlight w:val="yellow"/>
          <w:lang w:val="en-GB"/>
        </w:rPr>
      </w:pPr>
      <w:r w:rsidRPr="009B3E9E">
        <w:rPr>
          <w:rFonts w:ascii="Arial" w:hAnsi="Arial" w:cs="Arial"/>
          <w:bCs/>
          <w:lang w:val="en-GB"/>
        </w:rPr>
        <w:t>7.</w:t>
      </w:r>
      <w:r w:rsidR="00C43F9B">
        <w:rPr>
          <w:rFonts w:ascii="Arial" w:hAnsi="Arial" w:cs="Arial"/>
          <w:bCs/>
          <w:lang w:val="en-GB"/>
        </w:rPr>
        <w:t>3</w:t>
      </w:r>
      <w:r w:rsidRPr="009B3E9E">
        <w:rPr>
          <w:rFonts w:ascii="Arial" w:hAnsi="Arial" w:cs="Arial"/>
          <w:bCs/>
          <w:color w:val="00B0F0"/>
          <w:lang w:val="en-GB"/>
        </w:rPr>
        <w:tab/>
      </w:r>
      <w:r w:rsidR="00812AE4" w:rsidRPr="00D72969">
        <w:rPr>
          <w:rFonts w:ascii="Arial" w:hAnsi="Arial" w:cs="Arial"/>
          <w:b/>
          <w:lang w:val="en-GB"/>
        </w:rPr>
        <w:t>Precept consultation</w:t>
      </w:r>
    </w:p>
    <w:p w14:paraId="27B462FC" w14:textId="77777777" w:rsidR="00B358C5" w:rsidRPr="00CE78A8" w:rsidRDefault="00B358C5" w:rsidP="00607D38">
      <w:pPr>
        <w:pStyle w:val="BodyText"/>
        <w:spacing w:before="7"/>
        <w:rPr>
          <w:rFonts w:ascii="Arial" w:hAnsi="Arial" w:cs="Arial"/>
          <w:bCs/>
          <w:highlight w:val="yellow"/>
          <w:lang w:val="en-GB"/>
        </w:rPr>
      </w:pPr>
    </w:p>
    <w:p w14:paraId="0A8BEAF9" w14:textId="349D3AB9" w:rsidR="00FF3958" w:rsidRPr="00D92369" w:rsidRDefault="173A2F91" w:rsidP="43732871">
      <w:pPr>
        <w:pStyle w:val="BodyText"/>
        <w:spacing w:before="7"/>
        <w:ind w:left="720"/>
        <w:rPr>
          <w:rFonts w:ascii="Arial" w:hAnsi="Arial" w:cs="Arial"/>
          <w:lang w:val="en-GB"/>
        </w:rPr>
      </w:pPr>
      <w:r w:rsidRPr="43732871">
        <w:rPr>
          <w:rFonts w:ascii="Arial" w:hAnsi="Arial" w:cs="Arial"/>
          <w:lang w:val="en-GB"/>
        </w:rPr>
        <w:t>The Mayor has recently undertaken a Precept Consultation to gain views from members of the public around policing.</w:t>
      </w:r>
      <w:r w:rsidR="2DC532C4" w:rsidRPr="43732871">
        <w:rPr>
          <w:rFonts w:ascii="Arial" w:hAnsi="Arial" w:cs="Arial"/>
          <w:lang w:val="en-GB"/>
        </w:rPr>
        <w:t xml:space="preserve"> </w:t>
      </w:r>
      <w:r w:rsidRPr="43732871">
        <w:rPr>
          <w:rFonts w:ascii="Arial" w:hAnsi="Arial" w:cs="Arial"/>
          <w:lang w:val="en-GB"/>
        </w:rPr>
        <w:t xml:space="preserve">The survey results provide a clear indication on the part of </w:t>
      </w:r>
      <w:proofErr w:type="gramStart"/>
      <w:r w:rsidRPr="43732871">
        <w:rPr>
          <w:rFonts w:ascii="Arial" w:hAnsi="Arial" w:cs="Arial"/>
          <w:lang w:val="en-GB"/>
        </w:rPr>
        <w:t>the majority of</w:t>
      </w:r>
      <w:proofErr w:type="gramEnd"/>
      <w:r w:rsidRPr="43732871">
        <w:rPr>
          <w:rFonts w:ascii="Arial" w:hAnsi="Arial" w:cs="Arial"/>
          <w:lang w:val="en-GB"/>
        </w:rPr>
        <w:t xml:space="preserve"> respondents that they support the Mayor in raising the </w:t>
      </w:r>
      <w:r w:rsidR="2DC532C4" w:rsidRPr="43732871">
        <w:rPr>
          <w:rFonts w:ascii="Arial" w:hAnsi="Arial" w:cs="Arial"/>
          <w:lang w:val="en-GB"/>
        </w:rPr>
        <w:t>B</w:t>
      </w:r>
      <w:r w:rsidRPr="43732871">
        <w:rPr>
          <w:rFonts w:ascii="Arial" w:hAnsi="Arial" w:cs="Arial"/>
          <w:lang w:val="en-GB"/>
        </w:rPr>
        <w:t>and D equivalent of the policing element of Council Tax by £1</w:t>
      </w:r>
      <w:r w:rsidR="048A72E3" w:rsidRPr="43732871">
        <w:rPr>
          <w:rFonts w:ascii="Arial" w:hAnsi="Arial" w:cs="Arial"/>
          <w:lang w:val="en-GB"/>
        </w:rPr>
        <w:t>5</w:t>
      </w:r>
      <w:r w:rsidRPr="43732871">
        <w:rPr>
          <w:rFonts w:ascii="Arial" w:hAnsi="Arial" w:cs="Arial"/>
          <w:lang w:val="en-GB"/>
        </w:rPr>
        <w:t xml:space="preserve"> (2</w:t>
      </w:r>
      <w:r w:rsidR="741C38B3" w:rsidRPr="43732871">
        <w:rPr>
          <w:rFonts w:ascii="Arial" w:hAnsi="Arial" w:cs="Arial"/>
          <w:lang w:val="en-GB"/>
        </w:rPr>
        <w:t>9</w:t>
      </w:r>
      <w:r w:rsidRPr="43732871">
        <w:rPr>
          <w:rFonts w:ascii="Arial" w:hAnsi="Arial" w:cs="Arial"/>
          <w:lang w:val="en-GB"/>
        </w:rPr>
        <w:t xml:space="preserve">p per week) to provide vital investment into West Yorkshire Police. </w:t>
      </w:r>
      <w:r w:rsidR="00C54654" w:rsidRPr="2E492E38">
        <w:rPr>
          <w:rFonts w:ascii="Arial" w:hAnsi="Arial" w:cs="Arial"/>
          <w:lang w:val="en-GB"/>
        </w:rPr>
        <w:t xml:space="preserve">The results are shown in detail at </w:t>
      </w:r>
      <w:r w:rsidR="00C54654" w:rsidRPr="2E492E38">
        <w:rPr>
          <w:rFonts w:ascii="Arial" w:hAnsi="Arial" w:cs="Arial"/>
          <w:b/>
          <w:bCs/>
          <w:lang w:val="en-GB"/>
        </w:rPr>
        <w:t>Appendix A.</w:t>
      </w:r>
    </w:p>
    <w:p w14:paraId="129E312C" w14:textId="77777777" w:rsidR="00FF3958" w:rsidRDefault="00FF3958" w:rsidP="00607D38">
      <w:pPr>
        <w:pStyle w:val="BodyText"/>
        <w:spacing w:before="7"/>
        <w:rPr>
          <w:rFonts w:ascii="Arial" w:hAnsi="Arial" w:cs="Arial"/>
          <w:bCs/>
          <w:highlight w:val="yellow"/>
          <w:lang w:val="en-GB"/>
        </w:rPr>
      </w:pPr>
    </w:p>
    <w:p w14:paraId="651E5A47" w14:textId="5114EE47" w:rsidR="00B358C5" w:rsidRPr="00D972EA" w:rsidRDefault="00B358C5" w:rsidP="2E492E38">
      <w:pPr>
        <w:pStyle w:val="BodyText"/>
        <w:spacing w:before="7"/>
        <w:rPr>
          <w:rFonts w:ascii="Arial" w:hAnsi="Arial" w:cs="Arial"/>
          <w:lang w:val="en-GB"/>
        </w:rPr>
      </w:pPr>
      <w:r w:rsidRPr="2E492E38">
        <w:rPr>
          <w:rFonts w:ascii="Arial" w:hAnsi="Arial" w:cs="Arial"/>
          <w:lang w:val="en-GB"/>
        </w:rPr>
        <w:t>7.</w:t>
      </w:r>
      <w:r w:rsidR="05DFBE62" w:rsidRPr="2E492E38">
        <w:rPr>
          <w:rFonts w:ascii="Arial" w:hAnsi="Arial" w:cs="Arial"/>
          <w:lang w:val="en-GB"/>
        </w:rPr>
        <w:t>4</w:t>
      </w:r>
      <w:r>
        <w:tab/>
      </w:r>
      <w:r w:rsidR="5D691E03" w:rsidRPr="43732871">
        <w:rPr>
          <w:rFonts w:ascii="Arial" w:hAnsi="Arial" w:cs="Arial"/>
          <w:lang w:val="en-GB"/>
        </w:rPr>
        <w:t>A £1</w:t>
      </w:r>
      <w:r w:rsidR="0A62BDB1" w:rsidRPr="43732871">
        <w:rPr>
          <w:rFonts w:ascii="Arial" w:hAnsi="Arial" w:cs="Arial"/>
          <w:lang w:val="en-GB"/>
        </w:rPr>
        <w:t>5</w:t>
      </w:r>
      <w:r w:rsidR="5D691E03" w:rsidRPr="43732871">
        <w:rPr>
          <w:rFonts w:ascii="Arial" w:hAnsi="Arial" w:cs="Arial"/>
          <w:lang w:val="en-GB"/>
        </w:rPr>
        <w:t xml:space="preserve"> increase would take the Band D police council tax for 202</w:t>
      </w:r>
      <w:r w:rsidR="0A62BDB1" w:rsidRPr="43732871">
        <w:rPr>
          <w:rFonts w:ascii="Arial" w:hAnsi="Arial" w:cs="Arial"/>
          <w:lang w:val="en-GB"/>
        </w:rPr>
        <w:t>6</w:t>
      </w:r>
      <w:r w:rsidR="3FC3F85D" w:rsidRPr="43732871">
        <w:rPr>
          <w:rFonts w:ascii="Arial" w:hAnsi="Arial" w:cs="Arial"/>
          <w:lang w:val="en-GB"/>
        </w:rPr>
        <w:t>/2</w:t>
      </w:r>
      <w:r w:rsidR="0A62BDB1" w:rsidRPr="43732871">
        <w:rPr>
          <w:rFonts w:ascii="Arial" w:hAnsi="Arial" w:cs="Arial"/>
          <w:lang w:val="en-GB"/>
        </w:rPr>
        <w:t>7</w:t>
      </w:r>
      <w:r w:rsidR="5D691E03" w:rsidRPr="43732871">
        <w:rPr>
          <w:rFonts w:ascii="Arial" w:hAnsi="Arial" w:cs="Arial"/>
          <w:lang w:val="en-GB"/>
        </w:rPr>
        <w:t xml:space="preserve"> to £2</w:t>
      </w:r>
      <w:r w:rsidR="0A62BDB1" w:rsidRPr="43732871">
        <w:rPr>
          <w:rFonts w:ascii="Arial" w:hAnsi="Arial" w:cs="Arial"/>
          <w:lang w:val="en-GB"/>
        </w:rPr>
        <w:t>78</w:t>
      </w:r>
      <w:r w:rsidR="3FC3F85D" w:rsidRPr="43732871">
        <w:rPr>
          <w:rFonts w:ascii="Arial" w:hAnsi="Arial" w:cs="Arial"/>
          <w:lang w:val="en-GB"/>
        </w:rPr>
        <w:t>.28</w:t>
      </w:r>
      <w:r w:rsidR="5D691E03" w:rsidRPr="43732871">
        <w:rPr>
          <w:rFonts w:ascii="Arial" w:hAnsi="Arial" w:cs="Arial"/>
          <w:lang w:val="en-GB"/>
        </w:rPr>
        <w:t xml:space="preserve"> </w:t>
      </w:r>
      <w:r>
        <w:tab/>
      </w:r>
      <w:r w:rsidR="5D691E03" w:rsidRPr="43732871">
        <w:rPr>
          <w:rFonts w:ascii="Arial" w:hAnsi="Arial" w:cs="Arial"/>
          <w:lang w:val="en-GB"/>
        </w:rPr>
        <w:t xml:space="preserve">a year.  Approximately 61% of households in West Yorkshire are in Bands A </w:t>
      </w:r>
      <w:r>
        <w:tab/>
      </w:r>
      <w:r w:rsidR="5D691E03" w:rsidRPr="43732871">
        <w:rPr>
          <w:rFonts w:ascii="Arial" w:hAnsi="Arial" w:cs="Arial"/>
          <w:lang w:val="en-GB"/>
        </w:rPr>
        <w:t>and B, and would pay £</w:t>
      </w:r>
      <w:r w:rsidR="571219CC" w:rsidRPr="43732871">
        <w:rPr>
          <w:rFonts w:ascii="Arial" w:hAnsi="Arial" w:cs="Arial"/>
          <w:lang w:val="en-GB"/>
        </w:rPr>
        <w:t>1</w:t>
      </w:r>
      <w:r w:rsidR="48A9E38E" w:rsidRPr="43732871">
        <w:rPr>
          <w:rFonts w:ascii="Arial" w:hAnsi="Arial" w:cs="Arial"/>
          <w:lang w:val="en-GB"/>
        </w:rPr>
        <w:t>85</w:t>
      </w:r>
      <w:r w:rsidR="3FC3F85D" w:rsidRPr="43732871">
        <w:rPr>
          <w:rFonts w:ascii="Arial" w:hAnsi="Arial" w:cs="Arial"/>
          <w:lang w:val="en-GB"/>
        </w:rPr>
        <w:t>.52</w:t>
      </w:r>
      <w:r w:rsidR="5D691E03" w:rsidRPr="43732871">
        <w:rPr>
          <w:rFonts w:ascii="Arial" w:hAnsi="Arial" w:cs="Arial"/>
          <w:lang w:val="en-GB"/>
        </w:rPr>
        <w:t xml:space="preserve"> and £</w:t>
      </w:r>
      <w:r w:rsidR="3FC3F85D" w:rsidRPr="43732871">
        <w:rPr>
          <w:rFonts w:ascii="Arial" w:hAnsi="Arial" w:cs="Arial"/>
          <w:lang w:val="en-GB"/>
        </w:rPr>
        <w:t>2</w:t>
      </w:r>
      <w:r w:rsidR="48A9E38E" w:rsidRPr="43732871">
        <w:rPr>
          <w:rFonts w:ascii="Arial" w:hAnsi="Arial" w:cs="Arial"/>
          <w:lang w:val="en-GB"/>
        </w:rPr>
        <w:t>16</w:t>
      </w:r>
      <w:r w:rsidR="3FC3F85D" w:rsidRPr="43732871">
        <w:rPr>
          <w:rFonts w:ascii="Arial" w:hAnsi="Arial" w:cs="Arial"/>
          <w:lang w:val="en-GB"/>
        </w:rPr>
        <w:t>.</w:t>
      </w:r>
      <w:r w:rsidR="48A9E38E" w:rsidRPr="43732871">
        <w:rPr>
          <w:rFonts w:ascii="Arial" w:hAnsi="Arial" w:cs="Arial"/>
          <w:lang w:val="en-GB"/>
        </w:rPr>
        <w:t>44</w:t>
      </w:r>
      <w:r w:rsidR="5D691E03" w:rsidRPr="43732871">
        <w:rPr>
          <w:rFonts w:ascii="Arial" w:hAnsi="Arial" w:cs="Arial"/>
          <w:lang w:val="en-GB"/>
        </w:rPr>
        <w:t xml:space="preserve"> a year respectively, an increase of </w:t>
      </w:r>
      <w:r>
        <w:tab/>
      </w:r>
      <w:r w:rsidR="5D691E03" w:rsidRPr="43732871">
        <w:rPr>
          <w:rFonts w:ascii="Arial" w:hAnsi="Arial" w:cs="Arial"/>
          <w:lang w:val="en-GB"/>
        </w:rPr>
        <w:t>approximately 1</w:t>
      </w:r>
      <w:r w:rsidR="48A9E38E" w:rsidRPr="43732871">
        <w:rPr>
          <w:rFonts w:ascii="Arial" w:hAnsi="Arial" w:cs="Arial"/>
          <w:lang w:val="en-GB"/>
        </w:rPr>
        <w:t>9</w:t>
      </w:r>
      <w:r w:rsidR="5D691E03" w:rsidRPr="43732871">
        <w:rPr>
          <w:rFonts w:ascii="Arial" w:hAnsi="Arial" w:cs="Arial"/>
          <w:lang w:val="en-GB"/>
        </w:rPr>
        <w:t xml:space="preserve"> pence per week for band A, </w:t>
      </w:r>
      <w:r w:rsidR="09168C56" w:rsidRPr="43732871">
        <w:rPr>
          <w:rFonts w:ascii="Arial" w:hAnsi="Arial" w:cs="Arial"/>
          <w:lang w:val="en-GB"/>
        </w:rPr>
        <w:t>2</w:t>
      </w:r>
      <w:r w:rsidR="48A9E38E" w:rsidRPr="43732871">
        <w:rPr>
          <w:rFonts w:ascii="Arial" w:hAnsi="Arial" w:cs="Arial"/>
          <w:lang w:val="en-GB"/>
        </w:rPr>
        <w:t>2</w:t>
      </w:r>
      <w:r w:rsidR="5D691E03" w:rsidRPr="43732871">
        <w:rPr>
          <w:rFonts w:ascii="Arial" w:hAnsi="Arial" w:cs="Arial"/>
          <w:lang w:val="en-GB"/>
        </w:rPr>
        <w:t xml:space="preserve"> pence per week for </w:t>
      </w:r>
      <w:r w:rsidR="09168C56" w:rsidRPr="43732871">
        <w:rPr>
          <w:rFonts w:ascii="Arial" w:hAnsi="Arial" w:cs="Arial"/>
          <w:lang w:val="en-GB"/>
        </w:rPr>
        <w:t>B</w:t>
      </w:r>
      <w:r w:rsidR="5D691E03" w:rsidRPr="43732871">
        <w:rPr>
          <w:rFonts w:ascii="Arial" w:hAnsi="Arial" w:cs="Arial"/>
          <w:lang w:val="en-GB"/>
        </w:rPr>
        <w:t xml:space="preserve">and B </w:t>
      </w:r>
      <w:r>
        <w:tab/>
      </w:r>
      <w:r w:rsidR="5D691E03" w:rsidRPr="43732871">
        <w:rPr>
          <w:rFonts w:ascii="Arial" w:hAnsi="Arial" w:cs="Arial"/>
          <w:lang w:val="en-GB"/>
        </w:rPr>
        <w:t xml:space="preserve">and </w:t>
      </w:r>
      <w:r w:rsidR="4F40D750" w:rsidRPr="43732871">
        <w:rPr>
          <w:rFonts w:ascii="Arial" w:hAnsi="Arial" w:cs="Arial"/>
          <w:lang w:val="en-GB"/>
        </w:rPr>
        <w:t>2</w:t>
      </w:r>
      <w:r w:rsidR="48A9E38E" w:rsidRPr="43732871">
        <w:rPr>
          <w:rFonts w:ascii="Arial" w:hAnsi="Arial" w:cs="Arial"/>
          <w:lang w:val="en-GB"/>
        </w:rPr>
        <w:t>9</w:t>
      </w:r>
      <w:r w:rsidR="5D691E03" w:rsidRPr="43732871">
        <w:rPr>
          <w:rFonts w:ascii="Arial" w:hAnsi="Arial" w:cs="Arial"/>
          <w:lang w:val="en-GB"/>
        </w:rPr>
        <w:t xml:space="preserve"> pence per week for </w:t>
      </w:r>
      <w:r w:rsidR="09168C56" w:rsidRPr="43732871">
        <w:rPr>
          <w:rFonts w:ascii="Arial" w:hAnsi="Arial" w:cs="Arial"/>
          <w:lang w:val="en-GB"/>
        </w:rPr>
        <w:t>B</w:t>
      </w:r>
      <w:r w:rsidR="5D691E03" w:rsidRPr="43732871">
        <w:rPr>
          <w:rFonts w:ascii="Arial" w:hAnsi="Arial" w:cs="Arial"/>
          <w:lang w:val="en-GB"/>
        </w:rPr>
        <w:t>and D.</w:t>
      </w:r>
    </w:p>
    <w:p w14:paraId="657BA5F3" w14:textId="77777777" w:rsidR="00B358C5" w:rsidRPr="00CE78A8" w:rsidRDefault="00B358C5" w:rsidP="001C0418">
      <w:pPr>
        <w:pStyle w:val="BodyText"/>
        <w:spacing w:before="7"/>
        <w:rPr>
          <w:b/>
          <w:highlight w:val="yellow"/>
        </w:rPr>
      </w:pPr>
    </w:p>
    <w:p w14:paraId="00367870" w14:textId="06C24EDE" w:rsidR="001C0418" w:rsidRPr="00CE6B27" w:rsidRDefault="00BC04EC" w:rsidP="001175E0">
      <w:pPr>
        <w:pStyle w:val="ListParagraph"/>
        <w:numPr>
          <w:ilvl w:val="0"/>
          <w:numId w:val="1"/>
        </w:numPr>
        <w:pBdr>
          <w:bottom w:val="single" w:sz="4" w:space="1" w:color="006F81"/>
        </w:pBdr>
        <w:ind w:left="0" w:firstLine="0"/>
        <w:rPr>
          <w:rFonts w:ascii="Arial" w:hAnsi="Arial" w:cs="Arial"/>
          <w:b/>
          <w:bCs/>
          <w:sz w:val="24"/>
          <w:szCs w:val="24"/>
        </w:rPr>
      </w:pPr>
      <w:r w:rsidRPr="00CE6B27">
        <w:rPr>
          <w:rFonts w:ascii="Arial" w:hAnsi="Arial" w:cs="Arial"/>
          <w:b/>
          <w:bCs/>
          <w:sz w:val="24"/>
          <w:szCs w:val="24"/>
        </w:rPr>
        <w:t>DECISION BY THE MAYOR</w:t>
      </w:r>
    </w:p>
    <w:p w14:paraId="193B0C25" w14:textId="77777777" w:rsidR="00BC04EC" w:rsidRPr="00CE6B27" w:rsidRDefault="00BC04EC" w:rsidP="00BC04EC">
      <w:pPr>
        <w:pStyle w:val="BodyText"/>
        <w:spacing w:before="7"/>
        <w:rPr>
          <w:rFonts w:ascii="Arial" w:hAnsi="Arial" w:cs="Arial"/>
          <w:bCs/>
          <w:lang w:val="en-GB"/>
        </w:rPr>
      </w:pPr>
    </w:p>
    <w:p w14:paraId="094DA509" w14:textId="7942B74E" w:rsidR="00BC04EC" w:rsidRPr="00CE6B27" w:rsidRDefault="00BC04EC" w:rsidP="00BC04EC">
      <w:pPr>
        <w:pStyle w:val="BodyText"/>
        <w:spacing w:before="7"/>
        <w:rPr>
          <w:rFonts w:ascii="Arial" w:hAnsi="Arial" w:cs="Arial"/>
          <w:bCs/>
          <w:lang w:val="en-GB"/>
        </w:rPr>
      </w:pPr>
      <w:r w:rsidRPr="00CE6B27">
        <w:rPr>
          <w:rFonts w:ascii="Arial" w:hAnsi="Arial" w:cs="Arial"/>
          <w:bCs/>
          <w:lang w:val="en-GB"/>
        </w:rPr>
        <w:t>8.1</w:t>
      </w:r>
      <w:r w:rsidRPr="00CE6B27">
        <w:rPr>
          <w:rFonts w:ascii="Arial" w:hAnsi="Arial" w:cs="Arial"/>
          <w:bCs/>
          <w:lang w:val="en-GB"/>
        </w:rPr>
        <w:tab/>
        <w:t>Relevant considerations for the Mayor in making her decision included:</w:t>
      </w:r>
    </w:p>
    <w:p w14:paraId="02C10997" w14:textId="77777777" w:rsidR="00BC04EC" w:rsidRPr="00CE6B27" w:rsidRDefault="00BC04EC" w:rsidP="00BC04EC">
      <w:pPr>
        <w:pStyle w:val="BodyText"/>
        <w:spacing w:before="7"/>
        <w:rPr>
          <w:rFonts w:ascii="Arial" w:hAnsi="Arial" w:cs="Arial"/>
          <w:bCs/>
          <w:lang w:val="en-GB"/>
        </w:rPr>
      </w:pPr>
    </w:p>
    <w:p w14:paraId="429985A0" w14:textId="07EA5812" w:rsidR="00BC04EC" w:rsidRPr="00CE6B27" w:rsidRDefault="00BC04EC" w:rsidP="00C516DC">
      <w:pPr>
        <w:pStyle w:val="BodyText"/>
        <w:numPr>
          <w:ilvl w:val="0"/>
          <w:numId w:val="8"/>
        </w:numPr>
        <w:tabs>
          <w:tab w:val="clear" w:pos="720"/>
          <w:tab w:val="num" w:pos="1080"/>
        </w:tabs>
        <w:spacing w:before="7"/>
        <w:ind w:left="1080"/>
        <w:rPr>
          <w:rFonts w:ascii="Arial" w:hAnsi="Arial" w:cs="Arial"/>
          <w:bCs/>
          <w:lang w:val="en-GB"/>
        </w:rPr>
      </w:pPr>
      <w:r w:rsidRPr="00CE6B27">
        <w:rPr>
          <w:rFonts w:ascii="Arial" w:hAnsi="Arial" w:cs="Arial"/>
          <w:bCs/>
          <w:lang w:val="en-GB"/>
        </w:rPr>
        <w:t>Police and Crime Plan consultation feedback</w:t>
      </w:r>
      <w:r w:rsidR="009B40D1">
        <w:rPr>
          <w:rFonts w:ascii="Arial" w:hAnsi="Arial" w:cs="Arial"/>
          <w:bCs/>
          <w:lang w:val="en-GB"/>
        </w:rPr>
        <w:t>.</w:t>
      </w:r>
    </w:p>
    <w:p w14:paraId="16A82592" w14:textId="13799217" w:rsidR="00BC04EC" w:rsidRPr="00CE6B27" w:rsidRDefault="00BC04EC" w:rsidP="00C516DC">
      <w:pPr>
        <w:pStyle w:val="BodyText"/>
        <w:numPr>
          <w:ilvl w:val="0"/>
          <w:numId w:val="8"/>
        </w:numPr>
        <w:tabs>
          <w:tab w:val="clear" w:pos="720"/>
          <w:tab w:val="num" w:pos="1080"/>
        </w:tabs>
        <w:spacing w:before="7"/>
        <w:ind w:left="1080"/>
        <w:rPr>
          <w:rFonts w:ascii="Arial" w:hAnsi="Arial" w:cs="Arial"/>
          <w:bCs/>
          <w:lang w:val="en-GB"/>
        </w:rPr>
      </w:pPr>
      <w:r w:rsidRPr="00CE6B27">
        <w:rPr>
          <w:rFonts w:ascii="Arial" w:hAnsi="Arial" w:cs="Arial"/>
          <w:bCs/>
          <w:lang w:val="en-GB"/>
        </w:rPr>
        <w:t>Operational resilience</w:t>
      </w:r>
      <w:r w:rsidR="009B40D1">
        <w:rPr>
          <w:rFonts w:ascii="Arial" w:hAnsi="Arial" w:cs="Arial"/>
          <w:bCs/>
          <w:lang w:val="en-GB"/>
        </w:rPr>
        <w:t>.</w:t>
      </w:r>
    </w:p>
    <w:p w14:paraId="4BB5FF5F" w14:textId="18D5EE0F" w:rsidR="00BC04EC" w:rsidRPr="00CE6B27" w:rsidRDefault="00BC04EC" w:rsidP="00C516DC">
      <w:pPr>
        <w:pStyle w:val="BodyText"/>
        <w:numPr>
          <w:ilvl w:val="0"/>
          <w:numId w:val="8"/>
        </w:numPr>
        <w:tabs>
          <w:tab w:val="clear" w:pos="720"/>
          <w:tab w:val="num" w:pos="1080"/>
        </w:tabs>
        <w:spacing w:before="7"/>
        <w:ind w:left="1080"/>
        <w:rPr>
          <w:rFonts w:ascii="Arial" w:hAnsi="Arial" w:cs="Arial"/>
          <w:lang w:val="en-GB"/>
        </w:rPr>
      </w:pPr>
      <w:r w:rsidRPr="00CE6B27">
        <w:rPr>
          <w:rFonts w:ascii="Arial" w:hAnsi="Arial" w:cs="Arial"/>
          <w:lang w:val="en-GB"/>
        </w:rPr>
        <w:t>Public views obtained from the Budget Survey</w:t>
      </w:r>
      <w:r w:rsidR="546946B0" w:rsidRPr="00CE6B27">
        <w:rPr>
          <w:rFonts w:ascii="Arial" w:hAnsi="Arial" w:cs="Arial"/>
          <w:lang w:val="en-GB"/>
        </w:rPr>
        <w:t xml:space="preserve"> and focussed </w:t>
      </w:r>
      <w:r w:rsidR="007F550E" w:rsidRPr="00CE6B27">
        <w:rPr>
          <w:rFonts w:ascii="Arial" w:hAnsi="Arial" w:cs="Arial"/>
          <w:lang w:val="en-GB"/>
        </w:rPr>
        <w:t>engagement.</w:t>
      </w:r>
    </w:p>
    <w:p w14:paraId="2012B53B" w14:textId="4C48AB2E" w:rsidR="00BC04EC" w:rsidRPr="00CE6B27" w:rsidRDefault="00BC04EC" w:rsidP="00C516DC">
      <w:pPr>
        <w:pStyle w:val="BodyText"/>
        <w:numPr>
          <w:ilvl w:val="0"/>
          <w:numId w:val="8"/>
        </w:numPr>
        <w:tabs>
          <w:tab w:val="clear" w:pos="720"/>
          <w:tab w:val="num" w:pos="1080"/>
        </w:tabs>
        <w:spacing w:before="7"/>
        <w:ind w:left="1080"/>
        <w:rPr>
          <w:rFonts w:ascii="Arial" w:hAnsi="Arial" w:cs="Arial"/>
          <w:bCs/>
          <w:lang w:val="en-GB"/>
        </w:rPr>
      </w:pPr>
      <w:r w:rsidRPr="00CE6B27">
        <w:rPr>
          <w:rFonts w:ascii="Arial" w:hAnsi="Arial" w:cs="Arial"/>
          <w:bCs/>
          <w:lang w:val="en-GB"/>
        </w:rPr>
        <w:t>The impact on frontline policing</w:t>
      </w:r>
      <w:r w:rsidR="009B40D1">
        <w:rPr>
          <w:rFonts w:ascii="Arial" w:hAnsi="Arial" w:cs="Arial"/>
          <w:bCs/>
          <w:lang w:val="en-GB"/>
        </w:rPr>
        <w:t>.</w:t>
      </w:r>
      <w:r w:rsidRPr="00CE6B27">
        <w:rPr>
          <w:rFonts w:ascii="Arial" w:hAnsi="Arial" w:cs="Arial"/>
          <w:bCs/>
          <w:lang w:val="en-GB"/>
        </w:rPr>
        <w:t xml:space="preserve"> </w:t>
      </w:r>
    </w:p>
    <w:p w14:paraId="08BF6A7C" w14:textId="3686F9D6" w:rsidR="00BC04EC" w:rsidRPr="00CE6B27" w:rsidRDefault="00BC04EC" w:rsidP="00C516DC">
      <w:pPr>
        <w:pStyle w:val="BodyText"/>
        <w:numPr>
          <w:ilvl w:val="0"/>
          <w:numId w:val="8"/>
        </w:numPr>
        <w:tabs>
          <w:tab w:val="clear" w:pos="720"/>
          <w:tab w:val="num" w:pos="1080"/>
        </w:tabs>
        <w:spacing w:before="7"/>
        <w:ind w:left="1080"/>
        <w:rPr>
          <w:rFonts w:ascii="Arial" w:hAnsi="Arial" w:cs="Arial"/>
          <w:bCs/>
          <w:lang w:val="en-GB"/>
        </w:rPr>
      </w:pPr>
      <w:r w:rsidRPr="00CE6B27">
        <w:rPr>
          <w:rFonts w:ascii="Arial" w:hAnsi="Arial" w:cs="Arial"/>
          <w:bCs/>
          <w:lang w:val="en-GB"/>
        </w:rPr>
        <w:t>The significant financial challenges for West Yorkshire Police over the medium term</w:t>
      </w:r>
      <w:r w:rsidR="009B40D1">
        <w:rPr>
          <w:rFonts w:ascii="Arial" w:hAnsi="Arial" w:cs="Arial"/>
          <w:bCs/>
          <w:lang w:val="en-GB"/>
        </w:rPr>
        <w:t>.</w:t>
      </w:r>
    </w:p>
    <w:p w14:paraId="3264C68D" w14:textId="471A8C28" w:rsidR="00BC04EC" w:rsidRPr="00CE6B27" w:rsidRDefault="00BC04EC" w:rsidP="00C516DC">
      <w:pPr>
        <w:pStyle w:val="BodyText"/>
        <w:numPr>
          <w:ilvl w:val="0"/>
          <w:numId w:val="7"/>
        </w:numPr>
        <w:tabs>
          <w:tab w:val="clear" w:pos="720"/>
          <w:tab w:val="num" w:pos="1080"/>
        </w:tabs>
        <w:spacing w:before="7"/>
        <w:ind w:left="1080"/>
        <w:rPr>
          <w:rFonts w:ascii="Arial" w:hAnsi="Arial" w:cs="Arial"/>
          <w:bCs/>
          <w:lang w:val="en-GB"/>
        </w:rPr>
      </w:pPr>
      <w:r w:rsidRPr="00CE6B27">
        <w:rPr>
          <w:rFonts w:ascii="Arial" w:hAnsi="Arial" w:cs="Arial"/>
          <w:bCs/>
          <w:lang w:val="en-GB"/>
        </w:rPr>
        <w:t>The impact on council taxpayers</w:t>
      </w:r>
      <w:r w:rsidR="009B40D1">
        <w:rPr>
          <w:rFonts w:ascii="Arial" w:hAnsi="Arial" w:cs="Arial"/>
          <w:bCs/>
          <w:lang w:val="en-GB"/>
        </w:rPr>
        <w:t>.</w:t>
      </w:r>
    </w:p>
    <w:p w14:paraId="5F21EF34" w14:textId="6C804AC4" w:rsidR="00BC04EC" w:rsidRPr="00CE6B27" w:rsidRDefault="00BC04EC" w:rsidP="00C516DC">
      <w:pPr>
        <w:pStyle w:val="BodyText"/>
        <w:numPr>
          <w:ilvl w:val="0"/>
          <w:numId w:val="7"/>
        </w:numPr>
        <w:tabs>
          <w:tab w:val="clear" w:pos="720"/>
          <w:tab w:val="num" w:pos="1080"/>
        </w:tabs>
        <w:spacing w:before="7"/>
        <w:ind w:left="1080"/>
        <w:rPr>
          <w:rFonts w:ascii="Arial" w:hAnsi="Arial" w:cs="Arial"/>
          <w:bCs/>
          <w:lang w:val="en-GB"/>
        </w:rPr>
      </w:pPr>
      <w:r w:rsidRPr="00CE6B27">
        <w:rPr>
          <w:rFonts w:ascii="Arial" w:hAnsi="Arial" w:cs="Arial"/>
          <w:bCs/>
          <w:lang w:val="en-GB"/>
        </w:rPr>
        <w:t xml:space="preserve">Future financial health, including the adequacy and utilisation of reserves and </w:t>
      </w:r>
      <w:r w:rsidR="007F550E" w:rsidRPr="00CE6B27">
        <w:rPr>
          <w:rFonts w:ascii="Arial" w:hAnsi="Arial" w:cs="Arial"/>
          <w:bCs/>
          <w:lang w:val="en-GB"/>
        </w:rPr>
        <w:t>balances.</w:t>
      </w:r>
    </w:p>
    <w:p w14:paraId="33E291E1" w14:textId="596FB57D" w:rsidR="00BC04EC" w:rsidRPr="00CE6B27" w:rsidRDefault="00BC04EC" w:rsidP="00C516DC">
      <w:pPr>
        <w:pStyle w:val="BodyText"/>
        <w:numPr>
          <w:ilvl w:val="0"/>
          <w:numId w:val="7"/>
        </w:numPr>
        <w:tabs>
          <w:tab w:val="clear" w:pos="720"/>
          <w:tab w:val="num" w:pos="1080"/>
        </w:tabs>
        <w:spacing w:before="7"/>
        <w:ind w:left="1080"/>
        <w:rPr>
          <w:rFonts w:ascii="Arial" w:hAnsi="Arial" w:cs="Arial"/>
          <w:bCs/>
          <w:lang w:val="en-GB"/>
        </w:rPr>
      </w:pPr>
      <w:r w:rsidRPr="00CE6B27">
        <w:rPr>
          <w:rFonts w:ascii="Arial" w:hAnsi="Arial" w:cs="Arial"/>
          <w:bCs/>
          <w:lang w:val="en-GB"/>
        </w:rPr>
        <w:t>The robustness of financial and organisational management processes in place</w:t>
      </w:r>
      <w:r w:rsidR="009B40D1">
        <w:rPr>
          <w:rFonts w:ascii="Arial" w:hAnsi="Arial" w:cs="Arial"/>
          <w:bCs/>
          <w:lang w:val="en-GB"/>
        </w:rPr>
        <w:t>.</w:t>
      </w:r>
      <w:r w:rsidRPr="00CE6B27">
        <w:rPr>
          <w:rFonts w:ascii="Arial" w:hAnsi="Arial" w:cs="Arial"/>
          <w:bCs/>
          <w:lang w:val="en-GB"/>
        </w:rPr>
        <w:t xml:space="preserve"> </w:t>
      </w:r>
    </w:p>
    <w:p w14:paraId="168CF98B" w14:textId="48BF4054" w:rsidR="00BC04EC" w:rsidRPr="00CE6B27" w:rsidRDefault="00BC04EC" w:rsidP="00C516DC">
      <w:pPr>
        <w:pStyle w:val="BodyText"/>
        <w:numPr>
          <w:ilvl w:val="0"/>
          <w:numId w:val="7"/>
        </w:numPr>
        <w:tabs>
          <w:tab w:val="clear" w:pos="720"/>
          <w:tab w:val="num" w:pos="1080"/>
        </w:tabs>
        <w:spacing w:before="7"/>
        <w:ind w:left="1080"/>
        <w:rPr>
          <w:rFonts w:ascii="Arial" w:hAnsi="Arial" w:cs="Arial"/>
          <w:bCs/>
          <w:lang w:val="en-GB"/>
        </w:rPr>
      </w:pPr>
      <w:r w:rsidRPr="00CE6B27">
        <w:rPr>
          <w:rFonts w:ascii="Arial" w:hAnsi="Arial" w:cs="Arial"/>
          <w:bCs/>
          <w:lang w:val="en-GB"/>
        </w:rPr>
        <w:t xml:space="preserve">Savings made to date and the capacity for future </w:t>
      </w:r>
      <w:r w:rsidR="007F550E" w:rsidRPr="00CE6B27">
        <w:rPr>
          <w:rFonts w:ascii="Arial" w:hAnsi="Arial" w:cs="Arial"/>
          <w:bCs/>
          <w:lang w:val="en-GB"/>
        </w:rPr>
        <w:t>savings.</w:t>
      </w:r>
      <w:r w:rsidRPr="00CE6B27">
        <w:rPr>
          <w:rFonts w:ascii="Arial" w:hAnsi="Arial" w:cs="Arial"/>
          <w:bCs/>
          <w:lang w:val="en-GB"/>
        </w:rPr>
        <w:t xml:space="preserve"> </w:t>
      </w:r>
    </w:p>
    <w:p w14:paraId="394E0105" w14:textId="5C2734D8" w:rsidR="00BC04EC" w:rsidRPr="00CE6B27" w:rsidRDefault="00BC04EC" w:rsidP="00C516DC">
      <w:pPr>
        <w:pStyle w:val="BodyText"/>
        <w:numPr>
          <w:ilvl w:val="0"/>
          <w:numId w:val="7"/>
        </w:numPr>
        <w:tabs>
          <w:tab w:val="clear" w:pos="720"/>
          <w:tab w:val="num" w:pos="1080"/>
        </w:tabs>
        <w:spacing w:before="7"/>
        <w:ind w:left="1080"/>
        <w:rPr>
          <w:rFonts w:ascii="Arial" w:hAnsi="Arial" w:cs="Arial"/>
          <w:bCs/>
          <w:lang w:val="en-GB"/>
        </w:rPr>
      </w:pPr>
      <w:r w:rsidRPr="00CE6B27">
        <w:rPr>
          <w:rFonts w:ascii="Arial" w:hAnsi="Arial" w:cs="Arial"/>
          <w:bCs/>
          <w:lang w:val="en-GB"/>
        </w:rPr>
        <w:t>The uncertainty o</w:t>
      </w:r>
      <w:r w:rsidR="000926C8" w:rsidRPr="00CE6B27">
        <w:rPr>
          <w:rFonts w:ascii="Arial" w:hAnsi="Arial" w:cs="Arial"/>
          <w:bCs/>
          <w:lang w:val="en-GB"/>
        </w:rPr>
        <w:t xml:space="preserve">f </w:t>
      </w:r>
      <w:r w:rsidRPr="00CE6B27">
        <w:rPr>
          <w:rFonts w:ascii="Arial" w:hAnsi="Arial" w:cs="Arial"/>
          <w:bCs/>
          <w:lang w:val="en-GB"/>
        </w:rPr>
        <w:t xml:space="preserve">change </w:t>
      </w:r>
      <w:r w:rsidR="000926C8" w:rsidRPr="00CE6B27">
        <w:rPr>
          <w:rFonts w:ascii="Arial" w:hAnsi="Arial" w:cs="Arial"/>
          <w:bCs/>
          <w:lang w:val="en-GB"/>
        </w:rPr>
        <w:t>to</w:t>
      </w:r>
      <w:r w:rsidRPr="00CE6B27">
        <w:rPr>
          <w:rFonts w:ascii="Arial" w:hAnsi="Arial" w:cs="Arial"/>
          <w:bCs/>
          <w:lang w:val="en-GB"/>
        </w:rPr>
        <w:t xml:space="preserve"> the police funding formula </w:t>
      </w:r>
      <w:r w:rsidR="00E273CF" w:rsidRPr="00CE6B27">
        <w:rPr>
          <w:rFonts w:ascii="Arial" w:hAnsi="Arial" w:cs="Arial"/>
          <w:bCs/>
          <w:lang w:val="en-GB"/>
        </w:rPr>
        <w:t xml:space="preserve">review </w:t>
      </w:r>
      <w:r w:rsidRPr="00CE6B27">
        <w:rPr>
          <w:rFonts w:ascii="Arial" w:hAnsi="Arial" w:cs="Arial"/>
          <w:bCs/>
          <w:lang w:val="en-GB"/>
        </w:rPr>
        <w:t xml:space="preserve">which accounts for around </w:t>
      </w:r>
      <w:r w:rsidR="009A3635" w:rsidRPr="00CE6B27">
        <w:rPr>
          <w:rFonts w:ascii="Arial" w:hAnsi="Arial" w:cs="Arial"/>
          <w:bCs/>
          <w:lang w:val="en-GB"/>
        </w:rPr>
        <w:t>69</w:t>
      </w:r>
      <w:r w:rsidR="0098316F" w:rsidRPr="00CE6B27">
        <w:rPr>
          <w:rFonts w:ascii="Arial" w:hAnsi="Arial" w:cs="Arial"/>
          <w:bCs/>
          <w:lang w:val="en-GB"/>
        </w:rPr>
        <w:t>.</w:t>
      </w:r>
      <w:r w:rsidR="00CE6B27" w:rsidRPr="00CE6B27">
        <w:rPr>
          <w:rFonts w:ascii="Arial" w:hAnsi="Arial" w:cs="Arial"/>
          <w:bCs/>
          <w:lang w:val="en-GB"/>
        </w:rPr>
        <w:t>1</w:t>
      </w:r>
      <w:r w:rsidRPr="00CE6B27">
        <w:rPr>
          <w:rFonts w:ascii="Arial" w:hAnsi="Arial" w:cs="Arial"/>
          <w:bCs/>
          <w:lang w:val="en-GB"/>
        </w:rPr>
        <w:t xml:space="preserve">% of the West Yorkshire </w:t>
      </w:r>
      <w:r w:rsidR="007F550E" w:rsidRPr="00CE6B27">
        <w:rPr>
          <w:rFonts w:ascii="Arial" w:hAnsi="Arial" w:cs="Arial"/>
          <w:bCs/>
          <w:lang w:val="en-GB"/>
        </w:rPr>
        <w:t>budget.</w:t>
      </w:r>
    </w:p>
    <w:p w14:paraId="0089E726" w14:textId="77777777" w:rsidR="00BC04EC" w:rsidRPr="00CE78A8" w:rsidRDefault="00BC04EC" w:rsidP="00BC04EC">
      <w:pPr>
        <w:pStyle w:val="BodyText"/>
        <w:spacing w:before="7"/>
        <w:rPr>
          <w:rFonts w:ascii="Arial" w:hAnsi="Arial" w:cs="Arial"/>
          <w:bCs/>
          <w:color w:val="00B0F0"/>
          <w:highlight w:val="yellow"/>
          <w:lang w:val="en-GB"/>
        </w:rPr>
      </w:pPr>
    </w:p>
    <w:p w14:paraId="23557E60" w14:textId="71E70CE9" w:rsidR="00BC04EC" w:rsidRDefault="5CDAB283" w:rsidP="43732871">
      <w:pPr>
        <w:pStyle w:val="BodyText"/>
        <w:spacing w:before="7"/>
        <w:ind w:left="720" w:hanging="720"/>
        <w:rPr>
          <w:rFonts w:ascii="Arial" w:hAnsi="Arial" w:cs="Arial"/>
          <w:lang w:val="en-GB"/>
        </w:rPr>
      </w:pPr>
      <w:r w:rsidRPr="43732871">
        <w:rPr>
          <w:rFonts w:ascii="Arial" w:hAnsi="Arial" w:cs="Arial"/>
          <w:lang w:val="en-GB"/>
        </w:rPr>
        <w:t>8.2</w:t>
      </w:r>
      <w:r w:rsidR="00BC04EC">
        <w:tab/>
      </w:r>
      <w:r w:rsidRPr="43732871">
        <w:rPr>
          <w:rFonts w:ascii="Arial" w:hAnsi="Arial" w:cs="Arial"/>
          <w:lang w:val="en-GB"/>
        </w:rPr>
        <w:t>The Mayor was conscious of the current level of the police council tax</w:t>
      </w:r>
      <w:r w:rsidR="3383305D" w:rsidRPr="43732871">
        <w:rPr>
          <w:rFonts w:ascii="Arial" w:hAnsi="Arial" w:cs="Arial"/>
          <w:lang w:val="en-GB"/>
        </w:rPr>
        <w:t>,</w:t>
      </w:r>
      <w:r w:rsidRPr="43732871">
        <w:rPr>
          <w:rFonts w:ascii="Arial" w:hAnsi="Arial" w:cs="Arial"/>
          <w:lang w:val="en-GB"/>
        </w:rPr>
        <w:t xml:space="preserve"> which is the fourth lowest in England and Wales, the current difficult economic climate facing the public, and the </w:t>
      </w:r>
      <w:r w:rsidR="3383305D" w:rsidRPr="43732871">
        <w:rPr>
          <w:rFonts w:ascii="Arial" w:hAnsi="Arial" w:cs="Arial"/>
          <w:lang w:val="en-GB"/>
        </w:rPr>
        <w:t>longer-term</w:t>
      </w:r>
      <w:r w:rsidRPr="43732871">
        <w:rPr>
          <w:rFonts w:ascii="Arial" w:hAnsi="Arial" w:cs="Arial"/>
          <w:lang w:val="en-GB"/>
        </w:rPr>
        <w:t xml:space="preserve"> requirement to make significant additional savings in the budget.  </w:t>
      </w:r>
    </w:p>
    <w:p w14:paraId="37D2CC9B" w14:textId="77777777" w:rsidR="008E492D" w:rsidRDefault="008E492D" w:rsidP="43732871">
      <w:pPr>
        <w:pStyle w:val="BodyText"/>
        <w:spacing w:before="7"/>
        <w:ind w:left="720" w:hanging="720"/>
        <w:rPr>
          <w:rFonts w:ascii="Arial" w:hAnsi="Arial" w:cs="Arial"/>
          <w:lang w:val="en-GB"/>
        </w:rPr>
      </w:pPr>
    </w:p>
    <w:p w14:paraId="78F0EE3E" w14:textId="12201AE3" w:rsidR="008E492D" w:rsidRPr="00757D64" w:rsidRDefault="6DEAB155" w:rsidP="43732871">
      <w:pPr>
        <w:pStyle w:val="BodyText"/>
        <w:spacing w:before="7"/>
        <w:ind w:left="720" w:hanging="720"/>
        <w:rPr>
          <w:rFonts w:ascii="Arial" w:hAnsi="Arial" w:cs="Arial"/>
          <w:lang w:val="en-GB"/>
        </w:rPr>
      </w:pPr>
      <w:r w:rsidRPr="43732871">
        <w:rPr>
          <w:rFonts w:ascii="Arial" w:hAnsi="Arial" w:cs="Arial"/>
          <w:lang w:val="en-GB"/>
        </w:rPr>
        <w:t>8.3</w:t>
      </w:r>
      <w:r w:rsidR="008E492D">
        <w:tab/>
      </w:r>
      <w:r w:rsidR="7B696117" w:rsidRPr="43732871">
        <w:rPr>
          <w:rFonts w:ascii="Arial" w:hAnsi="Arial" w:cs="Arial"/>
          <w:lang w:val="en-GB"/>
        </w:rPr>
        <w:t>The mid-term financial forecast that was brought to panel in November 202</w:t>
      </w:r>
      <w:r w:rsidR="77589828" w:rsidRPr="43732871">
        <w:rPr>
          <w:rFonts w:ascii="Arial" w:hAnsi="Arial" w:cs="Arial"/>
          <w:lang w:val="en-GB"/>
        </w:rPr>
        <w:t>5</w:t>
      </w:r>
      <w:r w:rsidR="7B696117" w:rsidRPr="43732871">
        <w:rPr>
          <w:rFonts w:ascii="Arial" w:hAnsi="Arial" w:cs="Arial"/>
          <w:lang w:val="en-GB"/>
        </w:rPr>
        <w:t xml:space="preserve"> made it clear that the financial pressures on West Yorkshire Police mean that some tough decisions have been made.  The opportunity to increase the precept by £1</w:t>
      </w:r>
      <w:r w:rsidR="77589828" w:rsidRPr="43732871">
        <w:rPr>
          <w:rFonts w:ascii="Arial" w:hAnsi="Arial" w:cs="Arial"/>
          <w:lang w:val="en-GB"/>
        </w:rPr>
        <w:t>5</w:t>
      </w:r>
      <w:r w:rsidR="7B696117" w:rsidRPr="43732871">
        <w:rPr>
          <w:rFonts w:ascii="Arial" w:hAnsi="Arial" w:cs="Arial"/>
          <w:lang w:val="en-GB"/>
        </w:rPr>
        <w:t xml:space="preserve"> rather than £1</w:t>
      </w:r>
      <w:r w:rsidR="77589828" w:rsidRPr="43732871">
        <w:rPr>
          <w:rFonts w:ascii="Arial" w:hAnsi="Arial" w:cs="Arial"/>
          <w:lang w:val="en-GB"/>
        </w:rPr>
        <w:t>4</w:t>
      </w:r>
      <w:r w:rsidR="7B696117" w:rsidRPr="43732871">
        <w:rPr>
          <w:rFonts w:ascii="Arial" w:hAnsi="Arial" w:cs="Arial"/>
          <w:lang w:val="en-GB"/>
        </w:rPr>
        <w:t xml:space="preserve"> ensures that the deficit going forward will be lessened and gives opportunity for less stringent cuts than would otherwise be necessary.</w:t>
      </w:r>
    </w:p>
    <w:p w14:paraId="21316DD5" w14:textId="77777777" w:rsidR="00BC04EC" w:rsidRPr="003A4505" w:rsidRDefault="00BC04EC" w:rsidP="00BC04EC">
      <w:pPr>
        <w:pStyle w:val="BodyText"/>
        <w:spacing w:before="7"/>
        <w:rPr>
          <w:rFonts w:ascii="Arial" w:hAnsi="Arial" w:cs="Arial"/>
          <w:bCs/>
          <w:color w:val="00B0F0"/>
          <w:highlight w:val="yellow"/>
          <w:lang w:val="en-GB"/>
        </w:rPr>
      </w:pPr>
    </w:p>
    <w:p w14:paraId="21DDECB0" w14:textId="7B2E2B77" w:rsidR="00BC04EC" w:rsidRPr="00FA7BA7" w:rsidRDefault="1C5BE593" w:rsidP="43732871">
      <w:pPr>
        <w:pStyle w:val="BodyText"/>
        <w:spacing w:before="7"/>
        <w:ind w:left="720" w:hanging="720"/>
        <w:rPr>
          <w:rFonts w:ascii="Arial" w:hAnsi="Arial" w:cs="Arial"/>
          <w:lang w:val="en-GB"/>
        </w:rPr>
      </w:pPr>
      <w:r w:rsidRPr="69262389">
        <w:rPr>
          <w:rFonts w:ascii="Arial" w:hAnsi="Arial" w:cs="Arial"/>
          <w:lang w:val="en-GB"/>
        </w:rPr>
        <w:t>8.</w:t>
      </w:r>
      <w:r w:rsidR="7B696117" w:rsidRPr="69262389">
        <w:rPr>
          <w:rFonts w:ascii="Arial" w:hAnsi="Arial" w:cs="Arial"/>
          <w:lang w:val="en-GB"/>
        </w:rPr>
        <w:t>4</w:t>
      </w:r>
      <w:r>
        <w:tab/>
      </w:r>
      <w:r w:rsidR="5CDAB283" w:rsidRPr="69262389">
        <w:rPr>
          <w:rFonts w:ascii="Arial" w:hAnsi="Arial" w:cs="Arial"/>
          <w:lang w:val="en-GB"/>
        </w:rPr>
        <w:t xml:space="preserve">This has been a challenge given the current economic climate and ongoing </w:t>
      </w:r>
      <w:r w:rsidR="75FADD04" w:rsidRPr="69262389">
        <w:rPr>
          <w:rFonts w:ascii="Arial" w:hAnsi="Arial" w:cs="Arial"/>
          <w:lang w:val="en-GB"/>
        </w:rPr>
        <w:t>cost of living crisis</w:t>
      </w:r>
      <w:r w:rsidR="5CDAB283" w:rsidRPr="69262389">
        <w:rPr>
          <w:rFonts w:ascii="Arial" w:hAnsi="Arial" w:cs="Arial"/>
          <w:lang w:val="en-GB"/>
        </w:rPr>
        <w:t xml:space="preserve">, and the Mayor is acutely aware of the potential financial impact on individuals within the </w:t>
      </w:r>
      <w:proofErr w:type="gramStart"/>
      <w:r w:rsidR="5CDAB283" w:rsidRPr="69262389">
        <w:rPr>
          <w:rFonts w:ascii="Arial" w:hAnsi="Arial" w:cs="Arial"/>
          <w:lang w:val="en-GB"/>
        </w:rPr>
        <w:t>community, but</w:t>
      </w:r>
      <w:proofErr w:type="gramEnd"/>
      <w:r w:rsidR="5CDAB283" w:rsidRPr="69262389">
        <w:rPr>
          <w:rFonts w:ascii="Arial" w:hAnsi="Arial" w:cs="Arial"/>
          <w:lang w:val="en-GB"/>
        </w:rPr>
        <w:t xml:space="preserve"> also takes note of feedback</w:t>
      </w:r>
      <w:r w:rsidR="3383305D" w:rsidRPr="69262389">
        <w:rPr>
          <w:rFonts w:ascii="Arial" w:hAnsi="Arial" w:cs="Arial"/>
          <w:lang w:val="en-GB"/>
        </w:rPr>
        <w:t xml:space="preserve"> from the wider public, who see poli</w:t>
      </w:r>
      <w:r w:rsidR="5CDAB283" w:rsidRPr="69262389">
        <w:rPr>
          <w:rFonts w:ascii="Arial" w:hAnsi="Arial" w:cs="Arial"/>
          <w:lang w:val="en-GB"/>
        </w:rPr>
        <w:t>cing as a priority with a majority (</w:t>
      </w:r>
      <w:r w:rsidR="45466B7D" w:rsidRPr="69262389">
        <w:rPr>
          <w:rFonts w:ascii="Arial" w:hAnsi="Arial" w:cs="Arial"/>
          <w:lang w:val="en-GB"/>
        </w:rPr>
        <w:t>5</w:t>
      </w:r>
      <w:r w:rsidR="009B40D1" w:rsidRPr="69262389">
        <w:rPr>
          <w:rFonts w:ascii="Arial" w:hAnsi="Arial" w:cs="Arial"/>
          <w:lang w:val="en-GB"/>
        </w:rPr>
        <w:t>7</w:t>
      </w:r>
      <w:r w:rsidR="5CDAB283" w:rsidRPr="69262389">
        <w:rPr>
          <w:rFonts w:ascii="Arial" w:hAnsi="Arial" w:cs="Arial"/>
          <w:lang w:val="en-GB"/>
        </w:rPr>
        <w:t xml:space="preserve">%) supporting the level of increase proposed. </w:t>
      </w:r>
    </w:p>
    <w:p w14:paraId="59CDDE2C" w14:textId="77777777" w:rsidR="00BC04EC" w:rsidRPr="003A4505" w:rsidRDefault="00BC04EC" w:rsidP="00BC04EC">
      <w:pPr>
        <w:pStyle w:val="BodyText"/>
        <w:spacing w:before="7"/>
        <w:rPr>
          <w:rFonts w:ascii="Arial" w:hAnsi="Arial" w:cs="Arial"/>
          <w:bCs/>
          <w:color w:val="00B0F0"/>
          <w:highlight w:val="yellow"/>
          <w:lang w:val="en-GB"/>
        </w:rPr>
      </w:pPr>
    </w:p>
    <w:p w14:paraId="49D12DB4" w14:textId="220CB83E" w:rsidR="00BC04EC" w:rsidRPr="00FA7BA7" w:rsidRDefault="1C5BE593" w:rsidP="43732871">
      <w:pPr>
        <w:pStyle w:val="BodyText"/>
        <w:spacing w:before="7"/>
        <w:ind w:left="720" w:hanging="720"/>
        <w:rPr>
          <w:rFonts w:ascii="Arial" w:hAnsi="Arial" w:cs="Arial"/>
          <w:lang w:val="en-GB"/>
        </w:rPr>
      </w:pPr>
      <w:r w:rsidRPr="43732871">
        <w:rPr>
          <w:rFonts w:ascii="Arial" w:hAnsi="Arial" w:cs="Arial"/>
          <w:lang w:val="en-GB"/>
        </w:rPr>
        <w:t>8.</w:t>
      </w:r>
      <w:r w:rsidR="7B696117" w:rsidRPr="43732871">
        <w:rPr>
          <w:rFonts w:ascii="Arial" w:hAnsi="Arial" w:cs="Arial"/>
          <w:lang w:val="en-GB"/>
        </w:rPr>
        <w:t>5</w:t>
      </w:r>
      <w:r w:rsidR="00927F92">
        <w:tab/>
      </w:r>
      <w:r w:rsidR="5CDAB283" w:rsidRPr="43732871">
        <w:rPr>
          <w:rFonts w:ascii="Arial" w:hAnsi="Arial" w:cs="Arial"/>
          <w:lang w:val="en-GB"/>
        </w:rPr>
        <w:t xml:space="preserve">The Mayor feels that, despite personal impacts in communities, maintaining and rebuilding core front line operational resilience is imperative </w:t>
      </w:r>
      <w:r w:rsidR="2F84F5A9" w:rsidRPr="43732871">
        <w:rPr>
          <w:rFonts w:ascii="Arial" w:hAnsi="Arial" w:cs="Arial"/>
          <w:lang w:val="en-GB"/>
        </w:rPr>
        <w:t xml:space="preserve">to </w:t>
      </w:r>
      <w:r w:rsidR="5CDAB283" w:rsidRPr="43732871">
        <w:rPr>
          <w:rFonts w:ascii="Arial" w:hAnsi="Arial" w:cs="Arial"/>
          <w:lang w:val="en-GB"/>
        </w:rPr>
        <w:t>keep the communities of West Yorkshire safe and feeling safe</w:t>
      </w:r>
      <w:r w:rsidR="3383305D" w:rsidRPr="43732871">
        <w:rPr>
          <w:rFonts w:ascii="Arial" w:hAnsi="Arial" w:cs="Arial"/>
          <w:lang w:val="en-GB"/>
        </w:rPr>
        <w:t>,</w:t>
      </w:r>
      <w:r w:rsidR="5CDAB283" w:rsidRPr="43732871">
        <w:rPr>
          <w:rFonts w:ascii="Arial" w:hAnsi="Arial" w:cs="Arial"/>
          <w:lang w:val="en-GB"/>
        </w:rPr>
        <w:t xml:space="preserve"> and this view is supported by </w:t>
      </w:r>
      <w:proofErr w:type="gramStart"/>
      <w:r w:rsidR="5CDAB283" w:rsidRPr="43732871">
        <w:rPr>
          <w:rFonts w:ascii="Arial" w:hAnsi="Arial" w:cs="Arial"/>
          <w:lang w:val="en-GB"/>
        </w:rPr>
        <w:t>the majority of</w:t>
      </w:r>
      <w:proofErr w:type="gramEnd"/>
      <w:r w:rsidR="5CDAB283" w:rsidRPr="43732871">
        <w:rPr>
          <w:rFonts w:ascii="Arial" w:hAnsi="Arial" w:cs="Arial"/>
          <w:lang w:val="en-GB"/>
        </w:rPr>
        <w:t xml:space="preserve"> the survey respondents and other key stakeholders in protecting key police staff jobs.</w:t>
      </w:r>
    </w:p>
    <w:p w14:paraId="78D3258F" w14:textId="77777777" w:rsidR="00BC04EC" w:rsidRPr="003A4505" w:rsidRDefault="00BC04EC" w:rsidP="00BC04EC">
      <w:pPr>
        <w:pStyle w:val="BodyText"/>
        <w:spacing w:before="7"/>
        <w:rPr>
          <w:rFonts w:ascii="Arial" w:hAnsi="Arial" w:cs="Arial"/>
          <w:bCs/>
          <w:color w:val="00B0F0"/>
          <w:highlight w:val="yellow"/>
          <w:lang w:val="en-GB"/>
        </w:rPr>
      </w:pPr>
    </w:p>
    <w:p w14:paraId="5754D09D" w14:textId="2A5AB78E" w:rsidR="00BC04EC" w:rsidRPr="00007239" w:rsidRDefault="5CDAB283" w:rsidP="43732871">
      <w:pPr>
        <w:pStyle w:val="BodyText"/>
        <w:spacing w:before="7"/>
        <w:ind w:left="720" w:hanging="720"/>
        <w:rPr>
          <w:rFonts w:ascii="Arial" w:hAnsi="Arial" w:cs="Arial"/>
          <w:color w:val="00B0F0"/>
          <w:lang w:val="en-GB"/>
        </w:rPr>
      </w:pPr>
      <w:r w:rsidRPr="43732871">
        <w:rPr>
          <w:rFonts w:ascii="Arial" w:hAnsi="Arial" w:cs="Arial"/>
          <w:lang w:val="en-GB"/>
        </w:rPr>
        <w:t>8.</w:t>
      </w:r>
      <w:r w:rsidR="7B696117" w:rsidRPr="43732871">
        <w:rPr>
          <w:rFonts w:ascii="Arial" w:hAnsi="Arial" w:cs="Arial"/>
          <w:lang w:val="en-GB"/>
        </w:rPr>
        <w:t>6</w:t>
      </w:r>
      <w:r w:rsidR="00BC04EC">
        <w:tab/>
      </w:r>
      <w:r w:rsidRPr="43732871">
        <w:rPr>
          <w:rFonts w:ascii="Arial" w:hAnsi="Arial" w:cs="Arial"/>
          <w:lang w:val="en-GB"/>
        </w:rPr>
        <w:t>The Mayor has therefore decided to support the £1</w:t>
      </w:r>
      <w:r w:rsidR="77589828" w:rsidRPr="43732871">
        <w:rPr>
          <w:rFonts w:ascii="Arial" w:hAnsi="Arial" w:cs="Arial"/>
          <w:lang w:val="en-GB"/>
        </w:rPr>
        <w:t>5</w:t>
      </w:r>
      <w:r w:rsidRPr="43732871">
        <w:rPr>
          <w:rFonts w:ascii="Arial" w:hAnsi="Arial" w:cs="Arial"/>
          <w:lang w:val="en-GB"/>
        </w:rPr>
        <w:t xml:space="preserve"> </w:t>
      </w:r>
      <w:r w:rsidR="04E91F44" w:rsidRPr="43732871">
        <w:rPr>
          <w:rFonts w:ascii="Arial" w:hAnsi="Arial" w:cs="Arial"/>
          <w:lang w:val="en-GB"/>
        </w:rPr>
        <w:t xml:space="preserve">precept increase </w:t>
      </w:r>
      <w:r w:rsidRPr="43732871">
        <w:rPr>
          <w:rFonts w:ascii="Arial" w:hAnsi="Arial" w:cs="Arial"/>
          <w:lang w:val="en-GB"/>
        </w:rPr>
        <w:t>on Band D, and the MTFF and summary movement statement from 202</w:t>
      </w:r>
      <w:r w:rsidR="4D31B0D6" w:rsidRPr="43732871">
        <w:rPr>
          <w:rFonts w:ascii="Arial" w:hAnsi="Arial" w:cs="Arial"/>
          <w:lang w:val="en-GB"/>
        </w:rPr>
        <w:t>5</w:t>
      </w:r>
      <w:r w:rsidR="2E61452C" w:rsidRPr="43732871">
        <w:rPr>
          <w:rFonts w:ascii="Arial" w:hAnsi="Arial" w:cs="Arial"/>
          <w:lang w:val="en-GB"/>
        </w:rPr>
        <w:t>/2</w:t>
      </w:r>
      <w:r w:rsidR="4D31B0D6" w:rsidRPr="43732871">
        <w:rPr>
          <w:rFonts w:ascii="Arial" w:hAnsi="Arial" w:cs="Arial"/>
          <w:lang w:val="en-GB"/>
        </w:rPr>
        <w:t>6</w:t>
      </w:r>
      <w:r w:rsidRPr="43732871">
        <w:rPr>
          <w:rFonts w:ascii="Arial" w:hAnsi="Arial" w:cs="Arial"/>
          <w:lang w:val="en-GB"/>
        </w:rPr>
        <w:t xml:space="preserve"> to 202</w:t>
      </w:r>
      <w:r w:rsidR="4D31B0D6" w:rsidRPr="43732871">
        <w:rPr>
          <w:rFonts w:ascii="Arial" w:hAnsi="Arial" w:cs="Arial"/>
          <w:lang w:val="en-GB"/>
        </w:rPr>
        <w:t>6</w:t>
      </w:r>
      <w:r w:rsidR="2E61452C" w:rsidRPr="43732871">
        <w:rPr>
          <w:rFonts w:ascii="Arial" w:hAnsi="Arial" w:cs="Arial"/>
          <w:lang w:val="en-GB"/>
        </w:rPr>
        <w:t>/2</w:t>
      </w:r>
      <w:r w:rsidR="4D31B0D6" w:rsidRPr="43732871">
        <w:rPr>
          <w:rFonts w:ascii="Arial" w:hAnsi="Arial" w:cs="Arial"/>
          <w:lang w:val="en-GB"/>
        </w:rPr>
        <w:t>7</w:t>
      </w:r>
      <w:r w:rsidRPr="43732871">
        <w:rPr>
          <w:rFonts w:ascii="Arial" w:hAnsi="Arial" w:cs="Arial"/>
          <w:lang w:val="en-GB"/>
        </w:rPr>
        <w:t xml:space="preserve"> are attached at </w:t>
      </w:r>
      <w:r w:rsidRPr="43732871">
        <w:rPr>
          <w:rFonts w:ascii="Arial" w:hAnsi="Arial" w:cs="Arial"/>
          <w:b/>
          <w:bCs/>
          <w:lang w:val="en-GB"/>
        </w:rPr>
        <w:t>Appendices C and D</w:t>
      </w:r>
      <w:r w:rsidRPr="43732871">
        <w:rPr>
          <w:rFonts w:ascii="Arial" w:hAnsi="Arial" w:cs="Arial"/>
          <w:lang w:val="en-GB"/>
        </w:rPr>
        <w:t xml:space="preserve">.  </w:t>
      </w:r>
    </w:p>
    <w:p w14:paraId="6BD40600" w14:textId="77777777" w:rsidR="00BC04EC" w:rsidRPr="00007239" w:rsidRDefault="00BC04EC" w:rsidP="43732871">
      <w:pPr>
        <w:pStyle w:val="BodyText"/>
        <w:spacing w:before="7"/>
        <w:rPr>
          <w:rFonts w:ascii="Arial" w:hAnsi="Arial" w:cs="Arial"/>
          <w:color w:val="00B0F0"/>
          <w:lang w:val="en-GB"/>
        </w:rPr>
      </w:pPr>
    </w:p>
    <w:p w14:paraId="3FF72E94" w14:textId="5E7B4DFA" w:rsidR="00BC04EC" w:rsidRPr="00007239" w:rsidRDefault="5CDAB283" w:rsidP="43732871">
      <w:pPr>
        <w:pStyle w:val="BodyText"/>
        <w:spacing w:before="7"/>
        <w:ind w:left="720" w:hanging="720"/>
        <w:rPr>
          <w:rFonts w:ascii="Arial" w:hAnsi="Arial" w:cs="Arial"/>
          <w:lang w:val="en-GB"/>
        </w:rPr>
      </w:pPr>
      <w:r w:rsidRPr="43732871">
        <w:rPr>
          <w:rFonts w:ascii="Arial" w:hAnsi="Arial" w:cs="Arial"/>
          <w:lang w:val="en-GB"/>
        </w:rPr>
        <w:t>8.</w:t>
      </w:r>
      <w:r w:rsidR="7B696117" w:rsidRPr="43732871">
        <w:rPr>
          <w:rFonts w:ascii="Arial" w:hAnsi="Arial" w:cs="Arial"/>
          <w:lang w:val="en-GB"/>
        </w:rPr>
        <w:t>7</w:t>
      </w:r>
      <w:r w:rsidR="00BC04EC">
        <w:tab/>
      </w:r>
      <w:r w:rsidRPr="43732871">
        <w:rPr>
          <w:rFonts w:ascii="Arial" w:hAnsi="Arial" w:cs="Arial"/>
          <w:lang w:val="en-GB"/>
        </w:rPr>
        <w:t>The Mayor notifies the Panel of her intention to increase the police precept by £1</w:t>
      </w:r>
      <w:r w:rsidR="4D31B0D6" w:rsidRPr="43732871">
        <w:rPr>
          <w:rFonts w:ascii="Arial" w:hAnsi="Arial" w:cs="Arial"/>
          <w:lang w:val="en-GB"/>
        </w:rPr>
        <w:t>5</w:t>
      </w:r>
      <w:r w:rsidRPr="43732871">
        <w:rPr>
          <w:rFonts w:ascii="Arial" w:hAnsi="Arial" w:cs="Arial"/>
          <w:lang w:val="en-GB"/>
        </w:rPr>
        <w:t xml:space="preserve"> on Band D. </w:t>
      </w:r>
    </w:p>
    <w:p w14:paraId="08C2B1EB" w14:textId="77777777" w:rsidR="00BC04EC" w:rsidRPr="00F64B7E" w:rsidRDefault="00BC04EC" w:rsidP="43732871">
      <w:pPr>
        <w:pStyle w:val="BodyText"/>
        <w:spacing w:before="7"/>
        <w:rPr>
          <w:rFonts w:ascii="Arial" w:hAnsi="Arial" w:cs="Arial"/>
          <w:color w:val="00B0F0"/>
          <w:lang w:val="en-GB"/>
        </w:rPr>
      </w:pPr>
    </w:p>
    <w:p w14:paraId="30304928" w14:textId="745B9ED6" w:rsidR="00BC04EC" w:rsidRDefault="5CDAB283" w:rsidP="43732871">
      <w:pPr>
        <w:pStyle w:val="BodyText"/>
        <w:spacing w:before="7"/>
        <w:ind w:left="720" w:hanging="720"/>
        <w:rPr>
          <w:rFonts w:ascii="Arial" w:hAnsi="Arial" w:cs="Arial"/>
          <w:lang w:val="en-GB"/>
        </w:rPr>
      </w:pPr>
      <w:r w:rsidRPr="43732871">
        <w:rPr>
          <w:rFonts w:ascii="Arial" w:hAnsi="Arial" w:cs="Arial"/>
          <w:lang w:val="en-GB"/>
        </w:rPr>
        <w:t>8.</w:t>
      </w:r>
      <w:r w:rsidR="7B696117" w:rsidRPr="43732871">
        <w:rPr>
          <w:rFonts w:ascii="Arial" w:hAnsi="Arial" w:cs="Arial"/>
          <w:lang w:val="en-GB"/>
        </w:rPr>
        <w:t>8</w:t>
      </w:r>
      <w:r w:rsidR="00BC04EC">
        <w:tab/>
      </w:r>
      <w:r w:rsidRPr="43732871">
        <w:rPr>
          <w:rFonts w:ascii="Arial" w:hAnsi="Arial" w:cs="Arial"/>
          <w:lang w:val="en-GB"/>
        </w:rPr>
        <w:t>The Mayor’s proposal would result in a budget of £</w:t>
      </w:r>
      <w:r w:rsidR="6233A372" w:rsidRPr="43732871">
        <w:rPr>
          <w:rFonts w:ascii="Arial" w:hAnsi="Arial" w:cs="Arial"/>
          <w:lang w:val="en-GB"/>
        </w:rPr>
        <w:t>6</w:t>
      </w:r>
      <w:r w:rsidR="347760AE" w:rsidRPr="43732871">
        <w:rPr>
          <w:rFonts w:ascii="Arial" w:hAnsi="Arial" w:cs="Arial"/>
          <w:lang w:val="en-GB"/>
        </w:rPr>
        <w:t>33</w:t>
      </w:r>
      <w:r w:rsidR="6233A372" w:rsidRPr="43732871">
        <w:rPr>
          <w:rFonts w:ascii="Arial" w:hAnsi="Arial" w:cs="Arial"/>
          <w:lang w:val="en-GB"/>
        </w:rPr>
        <w:t>.</w:t>
      </w:r>
      <w:r w:rsidR="347760AE" w:rsidRPr="43732871">
        <w:rPr>
          <w:rFonts w:ascii="Arial" w:hAnsi="Arial" w:cs="Arial"/>
          <w:lang w:val="en-GB"/>
        </w:rPr>
        <w:t>588</w:t>
      </w:r>
      <w:r w:rsidR="4EF30CDD" w:rsidRPr="43732871">
        <w:rPr>
          <w:rFonts w:ascii="Arial" w:hAnsi="Arial" w:cs="Arial"/>
          <w:lang w:val="en-GB"/>
        </w:rPr>
        <w:t>m</w:t>
      </w:r>
      <w:r w:rsidR="7F60B9F3" w:rsidRPr="43732871">
        <w:rPr>
          <w:rFonts w:ascii="Arial" w:hAnsi="Arial" w:cs="Arial"/>
          <w:lang w:val="en-GB"/>
        </w:rPr>
        <w:t xml:space="preserve"> which will be used to </w:t>
      </w:r>
      <w:r w:rsidR="62EFCB36" w:rsidRPr="43732871">
        <w:rPr>
          <w:rFonts w:ascii="Arial" w:hAnsi="Arial" w:cs="Arial"/>
          <w:lang w:val="en-GB"/>
        </w:rPr>
        <w:t>deliver the requirements of the Police and Crime Pla</w:t>
      </w:r>
      <w:r w:rsidR="6EE437F2" w:rsidRPr="43732871">
        <w:rPr>
          <w:rFonts w:ascii="Arial" w:hAnsi="Arial" w:cs="Arial"/>
          <w:lang w:val="en-GB"/>
        </w:rPr>
        <w:t xml:space="preserve">n to the benefit of the people of West Yorkshire. </w:t>
      </w:r>
    </w:p>
    <w:p w14:paraId="11C33E6B" w14:textId="77777777" w:rsidR="00D1073D" w:rsidRDefault="00D1073D" w:rsidP="38FCBCBA">
      <w:pPr>
        <w:pStyle w:val="BodyText"/>
        <w:spacing w:before="7"/>
        <w:ind w:left="720" w:hanging="720"/>
        <w:jc w:val="both"/>
        <w:rPr>
          <w:rFonts w:ascii="Arial" w:hAnsi="Arial" w:cs="Arial"/>
          <w:lang w:val="en-GB"/>
        </w:rPr>
      </w:pPr>
    </w:p>
    <w:p w14:paraId="67365ACA" w14:textId="073A2B35" w:rsidR="009C2562" w:rsidRPr="00EE1F9A" w:rsidRDefault="004820E3">
      <w:pPr>
        <w:pStyle w:val="ListParagraph"/>
        <w:numPr>
          <w:ilvl w:val="0"/>
          <w:numId w:val="1"/>
        </w:numPr>
        <w:pBdr>
          <w:bottom w:val="single" w:sz="4" w:space="1" w:color="006F81"/>
        </w:pBdr>
        <w:ind w:left="0" w:firstLine="0"/>
        <w:jc w:val="both"/>
        <w:rPr>
          <w:rFonts w:ascii="Arial" w:hAnsi="Arial" w:cs="Arial"/>
          <w:b/>
          <w:bCs/>
          <w:sz w:val="24"/>
          <w:szCs w:val="24"/>
        </w:rPr>
      </w:pPr>
      <w:r w:rsidRPr="00EE1F9A">
        <w:rPr>
          <w:rFonts w:ascii="Arial" w:hAnsi="Arial" w:cs="Arial"/>
          <w:b/>
          <w:bCs/>
          <w:sz w:val="24"/>
          <w:szCs w:val="24"/>
        </w:rPr>
        <w:t xml:space="preserve">UPDATE </w:t>
      </w:r>
      <w:r w:rsidR="009468AC" w:rsidRPr="00EE1F9A">
        <w:rPr>
          <w:rFonts w:ascii="Arial" w:hAnsi="Arial" w:cs="Arial"/>
          <w:b/>
          <w:bCs/>
          <w:sz w:val="24"/>
          <w:szCs w:val="24"/>
        </w:rPr>
        <w:t xml:space="preserve">ON </w:t>
      </w:r>
      <w:r w:rsidRPr="00EE1F9A">
        <w:rPr>
          <w:rFonts w:ascii="Arial" w:hAnsi="Arial" w:cs="Arial"/>
          <w:b/>
          <w:bCs/>
          <w:sz w:val="24"/>
          <w:szCs w:val="24"/>
        </w:rPr>
        <w:t>P</w:t>
      </w:r>
      <w:r w:rsidR="009468AC" w:rsidRPr="00EE1F9A">
        <w:rPr>
          <w:rFonts w:ascii="Arial" w:hAnsi="Arial" w:cs="Arial"/>
          <w:b/>
          <w:bCs/>
          <w:sz w:val="24"/>
          <w:szCs w:val="24"/>
        </w:rPr>
        <w:t xml:space="preserve">OLICE &amp; </w:t>
      </w:r>
      <w:r w:rsidRPr="00EE1F9A">
        <w:rPr>
          <w:rFonts w:ascii="Arial" w:hAnsi="Arial" w:cs="Arial"/>
          <w:b/>
          <w:bCs/>
          <w:sz w:val="24"/>
          <w:szCs w:val="24"/>
        </w:rPr>
        <w:t>C</w:t>
      </w:r>
      <w:r w:rsidR="009468AC" w:rsidRPr="00EE1F9A">
        <w:rPr>
          <w:rFonts w:ascii="Arial" w:hAnsi="Arial" w:cs="Arial"/>
          <w:b/>
          <w:bCs/>
          <w:sz w:val="24"/>
          <w:szCs w:val="24"/>
        </w:rPr>
        <w:t xml:space="preserve">RIME PANEL </w:t>
      </w:r>
      <w:r w:rsidRPr="00EE1F9A">
        <w:rPr>
          <w:rFonts w:ascii="Arial" w:hAnsi="Arial" w:cs="Arial"/>
          <w:b/>
          <w:bCs/>
          <w:sz w:val="24"/>
          <w:szCs w:val="24"/>
        </w:rPr>
        <w:t>P</w:t>
      </w:r>
      <w:r w:rsidR="009468AC" w:rsidRPr="00EE1F9A">
        <w:rPr>
          <w:rFonts w:ascii="Arial" w:hAnsi="Arial" w:cs="Arial"/>
          <w:b/>
          <w:bCs/>
          <w:sz w:val="24"/>
          <w:szCs w:val="24"/>
        </w:rPr>
        <w:t xml:space="preserve">RECEPT </w:t>
      </w:r>
      <w:r w:rsidRPr="00EE1F9A">
        <w:rPr>
          <w:rFonts w:ascii="Arial" w:hAnsi="Arial" w:cs="Arial"/>
          <w:b/>
          <w:bCs/>
          <w:sz w:val="24"/>
          <w:szCs w:val="24"/>
        </w:rPr>
        <w:t>A</w:t>
      </w:r>
      <w:r w:rsidR="009468AC" w:rsidRPr="00EE1F9A">
        <w:rPr>
          <w:rFonts w:ascii="Arial" w:hAnsi="Arial" w:cs="Arial"/>
          <w:b/>
          <w:bCs/>
          <w:sz w:val="24"/>
          <w:szCs w:val="24"/>
        </w:rPr>
        <w:t>SSURANCES 2025-26</w:t>
      </w:r>
      <w:r w:rsidRPr="00EE1F9A">
        <w:rPr>
          <w:rFonts w:ascii="Arial" w:hAnsi="Arial" w:cs="Arial"/>
          <w:b/>
          <w:bCs/>
          <w:sz w:val="24"/>
          <w:szCs w:val="24"/>
        </w:rPr>
        <w:t xml:space="preserve">  </w:t>
      </w:r>
    </w:p>
    <w:p w14:paraId="361636DC" w14:textId="77777777" w:rsidR="00EE1F9A" w:rsidRDefault="00EE1F9A" w:rsidP="00EE1F9A">
      <w:pPr>
        <w:rPr>
          <w:rFonts w:ascii="Arial" w:hAnsi="Arial" w:cs="Arial"/>
          <w:sz w:val="24"/>
          <w:szCs w:val="24"/>
        </w:rPr>
      </w:pPr>
    </w:p>
    <w:p w14:paraId="321FDF8B" w14:textId="2042BB08" w:rsidR="00EE1F9A" w:rsidRPr="007D1413" w:rsidRDefault="009C2562" w:rsidP="001A3A2D">
      <w:pPr>
        <w:ind w:left="720" w:hanging="720"/>
        <w:rPr>
          <w:rFonts w:ascii="Arial" w:hAnsi="Arial" w:cs="Arial"/>
          <w:sz w:val="24"/>
          <w:szCs w:val="24"/>
          <w:lang w:val="en-AU"/>
        </w:rPr>
      </w:pPr>
      <w:r w:rsidRPr="009C2562">
        <w:rPr>
          <w:rFonts w:ascii="Arial" w:hAnsi="Arial" w:cs="Arial"/>
          <w:sz w:val="24"/>
          <w:szCs w:val="24"/>
        </w:rPr>
        <w:t>9.1</w:t>
      </w:r>
      <w:r>
        <w:tab/>
      </w:r>
      <w:r w:rsidR="00EE1F9A" w:rsidRPr="6C33CBC6">
        <w:rPr>
          <w:rFonts w:ascii="Arial" w:hAnsi="Arial" w:cs="Arial"/>
          <w:sz w:val="24"/>
          <w:szCs w:val="24"/>
          <w:lang w:val="en-AU"/>
        </w:rPr>
        <w:t>As part of the Police and Crime Panel approval to the 2025/26 budget and proposed precept amounts, the Panel sought assurance on the following 4 items.  This section of the report provides an update against each of these commitments</w:t>
      </w:r>
      <w:r w:rsidR="00032CB6">
        <w:rPr>
          <w:rFonts w:ascii="Arial" w:hAnsi="Arial" w:cs="Arial"/>
          <w:sz w:val="24"/>
          <w:szCs w:val="24"/>
          <w:lang w:val="en-AU"/>
        </w:rPr>
        <w:t xml:space="preserve">. It should be noted that this section is provided for transparency to the Police and Crime panel and does not create binding commitments or limit the </w:t>
      </w:r>
      <w:proofErr w:type="gramStart"/>
      <w:r w:rsidR="00032CB6">
        <w:rPr>
          <w:rFonts w:ascii="Arial" w:hAnsi="Arial" w:cs="Arial"/>
          <w:sz w:val="24"/>
          <w:szCs w:val="24"/>
          <w:lang w:val="en-AU"/>
        </w:rPr>
        <w:t>Mayor’s</w:t>
      </w:r>
      <w:proofErr w:type="gramEnd"/>
      <w:r w:rsidR="00032CB6">
        <w:rPr>
          <w:rFonts w:ascii="Arial" w:hAnsi="Arial" w:cs="Arial"/>
          <w:sz w:val="24"/>
          <w:szCs w:val="24"/>
          <w:lang w:val="en-AU"/>
        </w:rPr>
        <w:t xml:space="preserve"> statutory discretion when exercising Police and Crime Commissioner functions in future years.</w:t>
      </w:r>
      <w:r w:rsidR="00F04AA9">
        <w:rPr>
          <w:rFonts w:ascii="Arial" w:hAnsi="Arial" w:cs="Arial"/>
          <w:sz w:val="24"/>
          <w:szCs w:val="24"/>
          <w:lang w:val="en-AU"/>
        </w:rPr>
        <w:t xml:space="preserve"> </w:t>
      </w:r>
      <w:r w:rsidR="00EE1F9A" w:rsidRPr="007D1413">
        <w:rPr>
          <w:rFonts w:ascii="Arial" w:hAnsi="Arial" w:cs="Arial"/>
          <w:sz w:val="24"/>
          <w:szCs w:val="24"/>
          <w:lang w:val="en-AU"/>
        </w:rPr>
        <w:t xml:space="preserve"> </w:t>
      </w:r>
    </w:p>
    <w:p w14:paraId="0BCFB5FC" w14:textId="77777777" w:rsidR="00EE1F9A" w:rsidRPr="007D1413" w:rsidRDefault="00EE1F9A" w:rsidP="00EE1F9A">
      <w:pPr>
        <w:ind w:left="720"/>
        <w:rPr>
          <w:rFonts w:ascii="Arial" w:hAnsi="Arial" w:cs="Arial"/>
          <w:sz w:val="24"/>
          <w:szCs w:val="24"/>
          <w:lang w:val="en-AU"/>
        </w:rPr>
      </w:pPr>
    </w:p>
    <w:p w14:paraId="3A8539E5" w14:textId="08C700E3" w:rsidR="00EE1F9A" w:rsidRPr="00E92BC2" w:rsidRDefault="00926908" w:rsidP="00926908">
      <w:pPr>
        <w:widowControl/>
        <w:autoSpaceDE/>
        <w:autoSpaceDN/>
        <w:ind w:left="720" w:hanging="720"/>
        <w:contextualSpacing/>
        <w:rPr>
          <w:rFonts w:ascii="Arial" w:hAnsi="Arial" w:cs="Arial"/>
          <w:b/>
          <w:bCs/>
          <w:sz w:val="24"/>
          <w:szCs w:val="24"/>
          <w:lang w:val="en-AU"/>
        </w:rPr>
      </w:pPr>
      <w:r>
        <w:rPr>
          <w:rFonts w:ascii="Arial" w:hAnsi="Arial" w:cs="Arial"/>
          <w:b/>
          <w:bCs/>
          <w:sz w:val="24"/>
          <w:szCs w:val="24"/>
          <w:lang w:val="en-AU"/>
        </w:rPr>
        <w:t>9.2</w:t>
      </w:r>
      <w:r>
        <w:rPr>
          <w:rFonts w:ascii="Arial" w:hAnsi="Arial" w:cs="Arial"/>
          <w:b/>
          <w:bCs/>
          <w:sz w:val="24"/>
          <w:szCs w:val="24"/>
          <w:lang w:val="en-AU"/>
        </w:rPr>
        <w:tab/>
      </w:r>
      <w:r w:rsidR="00EE1F9A" w:rsidRPr="00E92BC2">
        <w:rPr>
          <w:rFonts w:ascii="Arial" w:hAnsi="Arial" w:cs="Arial"/>
          <w:b/>
          <w:bCs/>
          <w:sz w:val="24"/>
          <w:szCs w:val="24"/>
          <w:lang w:val="en-AU"/>
        </w:rPr>
        <w:t>Work with West Yorkshire Police to retain and increase the numbers of PCSOs where funding allows</w:t>
      </w:r>
    </w:p>
    <w:p w14:paraId="240AEC9F" w14:textId="77777777" w:rsidR="00EE1F9A" w:rsidRDefault="00EE1F9A" w:rsidP="00EE1F9A">
      <w:pPr>
        <w:pStyle w:val="ListParagraph"/>
        <w:spacing w:line="276" w:lineRule="auto"/>
        <w:rPr>
          <w:rFonts w:ascii="Arial" w:eastAsia="MS PGothic" w:hAnsi="Arial" w:cs="Arial"/>
        </w:rPr>
      </w:pPr>
    </w:p>
    <w:p w14:paraId="52244EDA" w14:textId="7E484A0A" w:rsidR="00EE1F9A" w:rsidRDefault="00EE1F9A" w:rsidP="00EE1F9A">
      <w:pPr>
        <w:ind w:left="720"/>
        <w:rPr>
          <w:rFonts w:ascii="Arial" w:hAnsi="Arial" w:cs="Arial"/>
          <w:sz w:val="24"/>
          <w:szCs w:val="24"/>
        </w:rPr>
      </w:pPr>
      <w:r w:rsidRPr="00C3679D">
        <w:rPr>
          <w:rFonts w:ascii="Arial" w:hAnsi="Arial" w:cs="Arial"/>
          <w:sz w:val="24"/>
          <w:szCs w:val="24"/>
        </w:rPr>
        <w:t xml:space="preserve">Due to a slower rate of attrition than originally forecast, the number of Police Community Support Officers (PCSOs) is expected to remain slightly higher than </w:t>
      </w:r>
      <w:r>
        <w:rPr>
          <w:rFonts w:ascii="Arial" w:hAnsi="Arial" w:cs="Arial"/>
          <w:sz w:val="24"/>
          <w:szCs w:val="24"/>
        </w:rPr>
        <w:t>forecast</w:t>
      </w:r>
      <w:r w:rsidRPr="00C3679D">
        <w:rPr>
          <w:rFonts w:ascii="Arial" w:hAnsi="Arial" w:cs="Arial"/>
          <w:sz w:val="24"/>
          <w:szCs w:val="24"/>
        </w:rPr>
        <w:t xml:space="preserve"> over the next three years.</w:t>
      </w:r>
      <w:r>
        <w:rPr>
          <w:rFonts w:ascii="Arial" w:hAnsi="Arial" w:cs="Arial"/>
          <w:sz w:val="24"/>
          <w:szCs w:val="24"/>
        </w:rPr>
        <w:t xml:space="preserve"> </w:t>
      </w:r>
      <w:r w:rsidR="00021527">
        <w:rPr>
          <w:rFonts w:ascii="Arial" w:hAnsi="Arial" w:cs="Arial"/>
          <w:sz w:val="24"/>
          <w:szCs w:val="24"/>
        </w:rPr>
        <w:t xml:space="preserve"> Please see section 5.3 of this report for further detail.</w:t>
      </w:r>
      <w:r>
        <w:rPr>
          <w:rFonts w:ascii="Arial" w:hAnsi="Arial" w:cs="Arial"/>
          <w:sz w:val="24"/>
          <w:szCs w:val="24"/>
        </w:rPr>
        <w:t xml:space="preserve"> </w:t>
      </w:r>
      <w:r w:rsidRPr="0031737F">
        <w:rPr>
          <w:rFonts w:ascii="Arial" w:hAnsi="Arial" w:cs="Arial"/>
          <w:sz w:val="24"/>
          <w:szCs w:val="24"/>
        </w:rPr>
        <w:t xml:space="preserve">Thanks to successful outcomes in other areas of the Priority-Based Budgeting (PBB) exercise, the additional costs associated with this change can be </w:t>
      </w:r>
      <w:r>
        <w:rPr>
          <w:rFonts w:ascii="Arial" w:hAnsi="Arial" w:cs="Arial"/>
          <w:sz w:val="24"/>
          <w:szCs w:val="24"/>
        </w:rPr>
        <w:t>offset.</w:t>
      </w:r>
    </w:p>
    <w:p w14:paraId="55F1D8C9" w14:textId="77777777" w:rsidR="00EE1F9A" w:rsidRDefault="00EE1F9A" w:rsidP="00EE1F9A">
      <w:pPr>
        <w:ind w:left="720"/>
        <w:rPr>
          <w:rFonts w:ascii="Arial" w:hAnsi="Arial" w:cs="Arial"/>
          <w:sz w:val="24"/>
          <w:szCs w:val="24"/>
        </w:rPr>
      </w:pPr>
    </w:p>
    <w:p w14:paraId="3A167DD2" w14:textId="77777777" w:rsidR="00EE1F9A" w:rsidRPr="00A840CA" w:rsidRDefault="00EE1F9A" w:rsidP="00EE1F9A">
      <w:pPr>
        <w:ind w:left="720"/>
        <w:rPr>
          <w:rFonts w:ascii="Arial" w:hAnsi="Arial" w:cs="Arial"/>
          <w:sz w:val="24"/>
          <w:szCs w:val="24"/>
        </w:rPr>
      </w:pPr>
      <w:r>
        <w:rPr>
          <w:rFonts w:ascii="Arial" w:hAnsi="Arial" w:cs="Arial"/>
          <w:sz w:val="24"/>
          <w:szCs w:val="24"/>
        </w:rPr>
        <w:t>To support neighbourhood policing, a</w:t>
      </w:r>
      <w:r w:rsidRPr="00A840CA">
        <w:rPr>
          <w:rFonts w:ascii="Arial" w:hAnsi="Arial" w:cs="Arial"/>
          <w:sz w:val="24"/>
          <w:szCs w:val="24"/>
        </w:rPr>
        <w:t xml:space="preserve"> decision was taken to increase the number of Neighbourhood Officers as part of the Home Office Neighbourhood Uplift Grant</w:t>
      </w:r>
      <w:r>
        <w:rPr>
          <w:rFonts w:ascii="Arial" w:hAnsi="Arial" w:cs="Arial"/>
          <w:sz w:val="24"/>
          <w:szCs w:val="24"/>
        </w:rPr>
        <w:t>. This was</w:t>
      </w:r>
      <w:r w:rsidRPr="00A840CA">
        <w:rPr>
          <w:rFonts w:ascii="Arial" w:hAnsi="Arial" w:cs="Arial"/>
          <w:sz w:val="24"/>
          <w:szCs w:val="24"/>
        </w:rPr>
        <w:t xml:space="preserve"> due to the greater flexibility </w:t>
      </w:r>
      <w:r>
        <w:rPr>
          <w:rFonts w:ascii="Arial" w:hAnsi="Arial" w:cs="Arial"/>
          <w:sz w:val="24"/>
          <w:szCs w:val="24"/>
        </w:rPr>
        <w:t>this</w:t>
      </w:r>
      <w:r w:rsidRPr="00A840CA">
        <w:rPr>
          <w:rFonts w:ascii="Arial" w:hAnsi="Arial" w:cs="Arial"/>
          <w:sz w:val="24"/>
          <w:szCs w:val="24"/>
        </w:rPr>
        <w:t xml:space="preserve"> enabled for the use of the grant </w:t>
      </w:r>
      <w:proofErr w:type="gramStart"/>
      <w:r w:rsidRPr="00A840CA">
        <w:rPr>
          <w:rFonts w:ascii="Arial" w:hAnsi="Arial" w:cs="Arial"/>
          <w:sz w:val="24"/>
          <w:szCs w:val="24"/>
        </w:rPr>
        <w:t>and also</w:t>
      </w:r>
      <w:proofErr w:type="gramEnd"/>
      <w:r w:rsidRPr="00A840CA">
        <w:rPr>
          <w:rFonts w:ascii="Arial" w:hAnsi="Arial" w:cs="Arial"/>
          <w:sz w:val="24"/>
          <w:szCs w:val="24"/>
        </w:rPr>
        <w:t xml:space="preserve"> for the operational flexibility. Officer numbers in </w:t>
      </w:r>
      <w:proofErr w:type="spellStart"/>
      <w:r w:rsidRPr="00A840CA">
        <w:rPr>
          <w:rFonts w:ascii="Arial" w:hAnsi="Arial" w:cs="Arial"/>
          <w:sz w:val="24"/>
          <w:szCs w:val="24"/>
        </w:rPr>
        <w:t>Neighbourhoods</w:t>
      </w:r>
      <w:proofErr w:type="spellEnd"/>
      <w:r w:rsidRPr="00A840CA">
        <w:rPr>
          <w:rFonts w:ascii="Arial" w:hAnsi="Arial" w:cs="Arial"/>
          <w:sz w:val="24"/>
          <w:szCs w:val="24"/>
        </w:rPr>
        <w:t xml:space="preserve"> will increase from the end of March 2025 baseline by 100 officers.</w:t>
      </w:r>
    </w:p>
    <w:p w14:paraId="335B418E" w14:textId="77777777" w:rsidR="00174C80" w:rsidRDefault="00174C80" w:rsidP="00EE1F9A">
      <w:pPr>
        <w:ind w:left="720"/>
        <w:rPr>
          <w:rFonts w:ascii="Arial" w:hAnsi="Arial" w:cs="Arial"/>
          <w:sz w:val="24"/>
          <w:szCs w:val="24"/>
        </w:rPr>
      </w:pPr>
    </w:p>
    <w:p w14:paraId="6A4661E5" w14:textId="2CDCA942" w:rsidR="00174C80" w:rsidRPr="00A840CA" w:rsidRDefault="00174C80" w:rsidP="00EE1F9A">
      <w:pPr>
        <w:ind w:left="720"/>
        <w:rPr>
          <w:rFonts w:ascii="Arial" w:hAnsi="Arial" w:cs="Arial"/>
          <w:sz w:val="24"/>
          <w:szCs w:val="24"/>
        </w:rPr>
      </w:pPr>
      <w:r w:rsidRPr="2E492E38">
        <w:rPr>
          <w:rFonts w:ascii="Arial" w:hAnsi="Arial" w:cs="Arial"/>
          <w:sz w:val="24"/>
          <w:szCs w:val="24"/>
          <w:lang w:val="en-GB"/>
        </w:rPr>
        <w:t>As noted above, on 16 January, notification was received indicating that an additional £2.14m may be allocated to support a further neighbourhood uplift, with a requirement to deploy 74 additional resources into neighbourhoods. At the time of preparing this report, insufficient information was available to incorporate this into the budget</w:t>
      </w:r>
      <w:r w:rsidR="00434754" w:rsidRPr="2E492E38">
        <w:rPr>
          <w:rFonts w:ascii="Arial" w:hAnsi="Arial" w:cs="Arial"/>
          <w:sz w:val="24"/>
          <w:szCs w:val="24"/>
          <w:lang w:val="en-GB"/>
        </w:rPr>
        <w:t xml:space="preserve">, but this will continue to be </w:t>
      </w:r>
      <w:r w:rsidR="00D028DF" w:rsidRPr="2E492E38">
        <w:rPr>
          <w:rFonts w:ascii="Arial" w:hAnsi="Arial" w:cs="Arial"/>
          <w:sz w:val="24"/>
          <w:szCs w:val="24"/>
          <w:lang w:val="en-GB"/>
        </w:rPr>
        <w:t>monitored as a potential route to deploy additional resources into neighbourhoods.</w:t>
      </w:r>
    </w:p>
    <w:p w14:paraId="0BE5C339" w14:textId="77777777" w:rsidR="00EE1F9A" w:rsidRPr="001C085E" w:rsidRDefault="00EE1F9A" w:rsidP="00EE1F9A">
      <w:pPr>
        <w:pStyle w:val="ListParagraph"/>
        <w:spacing w:line="276" w:lineRule="auto"/>
        <w:rPr>
          <w:rFonts w:ascii="Arial" w:eastAsia="MS PGothic" w:hAnsi="Arial" w:cs="Arial"/>
          <w:color w:val="FF0000"/>
        </w:rPr>
      </w:pPr>
    </w:p>
    <w:p w14:paraId="087F24B2" w14:textId="770D6D2A" w:rsidR="00EE1F9A" w:rsidRPr="00155BC2" w:rsidRDefault="00926908" w:rsidP="00926908">
      <w:pPr>
        <w:widowControl/>
        <w:autoSpaceDE/>
        <w:autoSpaceDN/>
        <w:ind w:left="720" w:hanging="720"/>
        <w:contextualSpacing/>
        <w:rPr>
          <w:rFonts w:ascii="Arial" w:hAnsi="Arial" w:cs="Arial"/>
          <w:b/>
          <w:bCs/>
          <w:sz w:val="24"/>
          <w:szCs w:val="24"/>
          <w:lang w:val="en-AU"/>
        </w:rPr>
      </w:pPr>
      <w:r>
        <w:rPr>
          <w:rFonts w:ascii="Arial" w:hAnsi="Arial" w:cs="Arial"/>
          <w:b/>
          <w:bCs/>
          <w:sz w:val="24"/>
          <w:szCs w:val="24"/>
          <w:lang w:val="en-AU"/>
        </w:rPr>
        <w:t>9.3</w:t>
      </w:r>
      <w:r>
        <w:rPr>
          <w:rFonts w:ascii="Arial" w:hAnsi="Arial" w:cs="Arial"/>
          <w:b/>
          <w:bCs/>
          <w:sz w:val="24"/>
          <w:szCs w:val="24"/>
          <w:lang w:val="en-AU"/>
        </w:rPr>
        <w:tab/>
      </w:r>
      <w:r w:rsidR="00EE1F9A" w:rsidRPr="00155BC2">
        <w:rPr>
          <w:rFonts w:ascii="Arial" w:hAnsi="Arial" w:cs="Arial"/>
          <w:b/>
          <w:bCs/>
          <w:sz w:val="24"/>
          <w:szCs w:val="24"/>
          <w:lang w:val="en-AU"/>
        </w:rPr>
        <w:t>Update the Panel on the progress of Priority Based Budgeting, ensuring that the necessary efficiencies are on track to meet projected funding shortfalls. Additionally, outline contingency plans if these efficiencies are not achieved</w:t>
      </w:r>
    </w:p>
    <w:p w14:paraId="10AF82FB" w14:textId="77777777" w:rsidR="00EE1F9A" w:rsidRDefault="00EE1F9A" w:rsidP="00EE1F9A">
      <w:pPr>
        <w:spacing w:line="276" w:lineRule="auto"/>
        <w:ind w:left="720"/>
        <w:contextualSpacing/>
        <w:rPr>
          <w:rFonts w:ascii="Arial" w:eastAsia="MS PGothic" w:hAnsi="Arial" w:cs="Arial"/>
          <w:color w:val="FF0000"/>
          <w:shd w:val="clear" w:color="auto" w:fill="FAFAFA"/>
        </w:rPr>
      </w:pPr>
    </w:p>
    <w:p w14:paraId="5D7D8ACE" w14:textId="19F10D05" w:rsidR="004C54AC" w:rsidRPr="000768BA" w:rsidRDefault="004C54AC" w:rsidP="004C54AC">
      <w:pPr>
        <w:ind w:left="720"/>
        <w:rPr>
          <w:rFonts w:ascii="Arial" w:hAnsi="Arial" w:cs="Arial"/>
          <w:sz w:val="24"/>
          <w:szCs w:val="24"/>
        </w:rPr>
      </w:pPr>
      <w:r w:rsidRPr="000768BA">
        <w:rPr>
          <w:rFonts w:ascii="Arial" w:hAnsi="Arial" w:cs="Arial"/>
          <w:sz w:val="24"/>
          <w:szCs w:val="24"/>
        </w:rPr>
        <w:t xml:space="preserve">There are two financial years of the programme still to run, in addition to the remainder of 2025/26. This elongated timeframe is a consequence of the Home Office officer cap which means that any officer savings will have to take place through the movement of officers into what we have termed “Grey Roles”. </w:t>
      </w:r>
      <w:r w:rsidR="005667CB" w:rsidRPr="2E492E38">
        <w:rPr>
          <w:rFonts w:ascii="Arial" w:hAnsi="Arial" w:cs="Arial"/>
          <w:sz w:val="24"/>
          <w:szCs w:val="24"/>
        </w:rPr>
        <w:t xml:space="preserve"> </w:t>
      </w:r>
      <w:r w:rsidR="00382ADC" w:rsidRPr="2E492E38">
        <w:rPr>
          <w:rFonts w:ascii="Arial" w:hAnsi="Arial" w:cs="Arial"/>
          <w:sz w:val="24"/>
          <w:szCs w:val="24"/>
        </w:rPr>
        <w:lastRenderedPageBreak/>
        <w:t xml:space="preserve">Proposed changes to funding for Neighbourhood Policing in 2026-27 may involve the removal of a general officer uplift target, which could provide opportunities for a more effective allocation of workforce resources to support Priority Based Budgeting. </w:t>
      </w:r>
    </w:p>
    <w:p w14:paraId="03B82D0E" w14:textId="77777777" w:rsidR="00F8489B" w:rsidRDefault="00F8489B" w:rsidP="004C54AC">
      <w:pPr>
        <w:ind w:left="720"/>
        <w:rPr>
          <w:rFonts w:ascii="Arial" w:hAnsi="Arial" w:cs="Arial"/>
          <w:sz w:val="24"/>
          <w:szCs w:val="24"/>
        </w:rPr>
      </w:pPr>
    </w:p>
    <w:p w14:paraId="75619512" w14:textId="70DE8896" w:rsidR="00CE5FFA" w:rsidRDefault="00953CF1" w:rsidP="004C54AC">
      <w:pPr>
        <w:ind w:left="720"/>
        <w:rPr>
          <w:rFonts w:ascii="Arial" w:hAnsi="Arial" w:cs="Arial"/>
          <w:sz w:val="24"/>
          <w:szCs w:val="24"/>
        </w:rPr>
      </w:pPr>
      <w:r>
        <w:rPr>
          <w:rFonts w:ascii="Arial" w:hAnsi="Arial" w:cs="Arial"/>
          <w:sz w:val="24"/>
          <w:szCs w:val="24"/>
        </w:rPr>
        <w:t>Details</w:t>
      </w:r>
      <w:r w:rsidR="00A23D5F">
        <w:rPr>
          <w:rFonts w:ascii="Arial" w:hAnsi="Arial" w:cs="Arial"/>
          <w:sz w:val="24"/>
          <w:szCs w:val="24"/>
        </w:rPr>
        <w:t xml:space="preserve"> on th</w:t>
      </w:r>
      <w:r w:rsidR="0017152E">
        <w:rPr>
          <w:rFonts w:ascii="Arial" w:hAnsi="Arial" w:cs="Arial"/>
          <w:sz w:val="24"/>
          <w:szCs w:val="24"/>
        </w:rPr>
        <w:t xml:space="preserve">is pledge </w:t>
      </w:r>
      <w:r w:rsidR="00040027">
        <w:rPr>
          <w:rFonts w:ascii="Arial" w:hAnsi="Arial" w:cs="Arial"/>
          <w:sz w:val="24"/>
          <w:szCs w:val="24"/>
        </w:rPr>
        <w:t xml:space="preserve">and progress to date </w:t>
      </w:r>
      <w:r w:rsidR="0017152E">
        <w:rPr>
          <w:rFonts w:ascii="Arial" w:hAnsi="Arial" w:cs="Arial"/>
          <w:sz w:val="24"/>
          <w:szCs w:val="24"/>
        </w:rPr>
        <w:t>w</w:t>
      </w:r>
      <w:r>
        <w:rPr>
          <w:rFonts w:ascii="Arial" w:hAnsi="Arial" w:cs="Arial"/>
          <w:sz w:val="24"/>
          <w:szCs w:val="24"/>
        </w:rPr>
        <w:t>ere</w:t>
      </w:r>
      <w:r w:rsidR="0017152E">
        <w:rPr>
          <w:rFonts w:ascii="Arial" w:hAnsi="Arial" w:cs="Arial"/>
          <w:sz w:val="24"/>
          <w:szCs w:val="24"/>
        </w:rPr>
        <w:t xml:space="preserve"> included </w:t>
      </w:r>
      <w:r w:rsidR="00F36691">
        <w:rPr>
          <w:rFonts w:ascii="Arial" w:hAnsi="Arial" w:cs="Arial"/>
          <w:sz w:val="24"/>
          <w:szCs w:val="24"/>
        </w:rPr>
        <w:t xml:space="preserve">within the November 2025 report </w:t>
      </w:r>
      <w:r w:rsidR="009A58B7">
        <w:rPr>
          <w:rFonts w:ascii="Arial" w:hAnsi="Arial" w:cs="Arial"/>
          <w:sz w:val="24"/>
          <w:szCs w:val="24"/>
        </w:rPr>
        <w:t xml:space="preserve">shared with the </w:t>
      </w:r>
      <w:r w:rsidR="000B31F9">
        <w:rPr>
          <w:rFonts w:ascii="Arial" w:hAnsi="Arial" w:cs="Arial"/>
          <w:sz w:val="24"/>
          <w:szCs w:val="24"/>
        </w:rPr>
        <w:t>panel.</w:t>
      </w:r>
    </w:p>
    <w:p w14:paraId="7A664CC8" w14:textId="77777777" w:rsidR="00EB3631" w:rsidRDefault="00EB3631" w:rsidP="004C54AC">
      <w:pPr>
        <w:ind w:left="720"/>
        <w:rPr>
          <w:rFonts w:ascii="Arial" w:hAnsi="Arial" w:cs="Arial"/>
          <w:sz w:val="24"/>
          <w:szCs w:val="24"/>
        </w:rPr>
      </w:pPr>
    </w:p>
    <w:p w14:paraId="6C4DFAFE" w14:textId="4128D224" w:rsidR="00EB3631" w:rsidRDefault="00825766" w:rsidP="004C54AC">
      <w:pPr>
        <w:ind w:left="720"/>
        <w:rPr>
          <w:rFonts w:ascii="Arial" w:hAnsi="Arial" w:cs="Arial"/>
          <w:sz w:val="24"/>
          <w:szCs w:val="24"/>
        </w:rPr>
      </w:pPr>
      <w:r>
        <w:rPr>
          <w:rFonts w:ascii="Arial" w:hAnsi="Arial" w:cs="Arial"/>
          <w:sz w:val="24"/>
          <w:szCs w:val="24"/>
        </w:rPr>
        <w:t xml:space="preserve">This will be </w:t>
      </w:r>
      <w:r w:rsidR="00DF5FE0">
        <w:rPr>
          <w:rFonts w:ascii="Arial" w:hAnsi="Arial" w:cs="Arial"/>
          <w:sz w:val="24"/>
          <w:szCs w:val="24"/>
        </w:rPr>
        <w:t xml:space="preserve">continuously monitored </w:t>
      </w:r>
      <w:r w:rsidR="00C846C2">
        <w:rPr>
          <w:rFonts w:ascii="Arial" w:hAnsi="Arial" w:cs="Arial"/>
          <w:sz w:val="24"/>
          <w:szCs w:val="24"/>
        </w:rPr>
        <w:t xml:space="preserve">throughout the </w:t>
      </w:r>
      <w:proofErr w:type="gramStart"/>
      <w:r w:rsidR="00C846C2">
        <w:rPr>
          <w:rFonts w:ascii="Arial" w:hAnsi="Arial" w:cs="Arial"/>
          <w:sz w:val="24"/>
          <w:szCs w:val="24"/>
        </w:rPr>
        <w:t>medium term</w:t>
      </w:r>
      <w:proofErr w:type="gramEnd"/>
      <w:r w:rsidR="00C846C2">
        <w:rPr>
          <w:rFonts w:ascii="Arial" w:hAnsi="Arial" w:cs="Arial"/>
          <w:sz w:val="24"/>
          <w:szCs w:val="24"/>
        </w:rPr>
        <w:t xml:space="preserve"> financial plan and reported back to the panel</w:t>
      </w:r>
      <w:r w:rsidR="00A935B9">
        <w:rPr>
          <w:rFonts w:ascii="Arial" w:hAnsi="Arial" w:cs="Arial"/>
          <w:sz w:val="24"/>
          <w:szCs w:val="24"/>
        </w:rPr>
        <w:t xml:space="preserve"> into the future.</w:t>
      </w:r>
    </w:p>
    <w:p w14:paraId="1DA7377E" w14:textId="77777777" w:rsidR="00EE1F9A" w:rsidRDefault="00EE1F9A" w:rsidP="00EE1F9A">
      <w:pPr>
        <w:spacing w:line="276" w:lineRule="auto"/>
        <w:ind w:left="720"/>
        <w:contextualSpacing/>
        <w:rPr>
          <w:rFonts w:ascii="Arial" w:eastAsia="MS PGothic" w:hAnsi="Arial" w:cs="Arial"/>
          <w:color w:val="FF0000"/>
        </w:rPr>
      </w:pPr>
    </w:p>
    <w:p w14:paraId="450657A6" w14:textId="197F55C9" w:rsidR="00506200" w:rsidRDefault="00926908" w:rsidP="00926908">
      <w:pPr>
        <w:pStyle w:val="ListParagraph"/>
        <w:widowControl/>
        <w:numPr>
          <w:ilvl w:val="1"/>
          <w:numId w:val="39"/>
        </w:numPr>
        <w:autoSpaceDE/>
        <w:autoSpaceDN/>
        <w:contextualSpacing/>
        <w:rPr>
          <w:rFonts w:ascii="Arial" w:hAnsi="Arial" w:cs="Arial"/>
          <w:b/>
          <w:bCs/>
          <w:sz w:val="24"/>
          <w:szCs w:val="24"/>
          <w:lang w:val="en-AU"/>
        </w:rPr>
      </w:pPr>
      <w:r>
        <w:rPr>
          <w:rFonts w:ascii="Arial" w:hAnsi="Arial" w:cs="Arial"/>
          <w:b/>
          <w:bCs/>
          <w:sz w:val="24"/>
          <w:szCs w:val="24"/>
          <w:lang w:val="en-AU"/>
        </w:rPr>
        <w:t xml:space="preserve">     </w:t>
      </w:r>
      <w:r w:rsidR="00EE1F9A" w:rsidRPr="00926908">
        <w:rPr>
          <w:rFonts w:ascii="Arial" w:hAnsi="Arial" w:cs="Arial"/>
          <w:b/>
          <w:bCs/>
          <w:sz w:val="24"/>
          <w:szCs w:val="24"/>
          <w:lang w:val="en-AU"/>
        </w:rPr>
        <w:t>To report back on the reserves position providing assurances that th</w:t>
      </w:r>
      <w:r w:rsidR="008A0700">
        <w:rPr>
          <w:rFonts w:ascii="Arial" w:hAnsi="Arial" w:cs="Arial"/>
          <w:b/>
          <w:bCs/>
          <w:sz w:val="24"/>
          <w:szCs w:val="24"/>
          <w:lang w:val="en-AU"/>
        </w:rPr>
        <w:t>ey</w:t>
      </w:r>
    </w:p>
    <w:p w14:paraId="3308A874" w14:textId="683E028E" w:rsidR="00EE1F9A" w:rsidRPr="00926908" w:rsidRDefault="00EE1F9A" w:rsidP="00506200">
      <w:pPr>
        <w:pStyle w:val="ListParagraph"/>
        <w:widowControl/>
        <w:autoSpaceDE/>
        <w:autoSpaceDN/>
        <w:ind w:left="720" w:firstLine="0"/>
        <w:contextualSpacing/>
        <w:rPr>
          <w:rFonts w:ascii="Arial" w:hAnsi="Arial" w:cs="Arial"/>
          <w:b/>
          <w:bCs/>
          <w:sz w:val="24"/>
          <w:szCs w:val="24"/>
          <w:lang w:val="en-AU"/>
        </w:rPr>
      </w:pPr>
      <w:r w:rsidRPr="00926908">
        <w:rPr>
          <w:rFonts w:ascii="Arial" w:hAnsi="Arial" w:cs="Arial"/>
          <w:b/>
          <w:bCs/>
          <w:sz w:val="24"/>
          <w:szCs w:val="24"/>
          <w:lang w:val="en-AU"/>
        </w:rPr>
        <w:t>are kept at a sustainable level, following our finance team’s mid-year report:</w:t>
      </w:r>
    </w:p>
    <w:p w14:paraId="6E332F26" w14:textId="77777777" w:rsidR="00EE1F9A" w:rsidRPr="007D1413" w:rsidRDefault="00EE1F9A" w:rsidP="00EE1F9A">
      <w:pPr>
        <w:pStyle w:val="ListParagraph"/>
        <w:ind w:left="1080"/>
        <w:rPr>
          <w:rFonts w:ascii="Arial" w:hAnsi="Arial" w:cs="Arial"/>
          <w:sz w:val="24"/>
          <w:szCs w:val="24"/>
          <w:lang w:val="en-AU"/>
        </w:rPr>
      </w:pPr>
    </w:p>
    <w:p w14:paraId="3CA4A9CF" w14:textId="77777777" w:rsidR="00EE1F9A" w:rsidRDefault="00EE1F9A" w:rsidP="00EE1F9A">
      <w:pPr>
        <w:ind w:left="720"/>
        <w:rPr>
          <w:rFonts w:ascii="Arial" w:hAnsi="Arial" w:cs="Arial"/>
          <w:sz w:val="24"/>
          <w:szCs w:val="24"/>
          <w:lang w:val="en-AU"/>
        </w:rPr>
      </w:pPr>
      <w:r w:rsidRPr="007D1413">
        <w:rPr>
          <w:rFonts w:ascii="Arial" w:hAnsi="Arial" w:cs="Arial"/>
          <w:sz w:val="24"/>
          <w:szCs w:val="24"/>
          <w:lang w:val="en-AU"/>
        </w:rPr>
        <w:t xml:space="preserve">General reserves currently represent 2.5% of the </w:t>
      </w:r>
      <w:r>
        <w:rPr>
          <w:rFonts w:ascii="Arial" w:hAnsi="Arial" w:cs="Arial"/>
          <w:sz w:val="24"/>
          <w:szCs w:val="24"/>
          <w:lang w:val="en-AU"/>
        </w:rPr>
        <w:t>force’s</w:t>
      </w:r>
      <w:r w:rsidRPr="007D1413">
        <w:rPr>
          <w:rFonts w:ascii="Arial" w:hAnsi="Arial" w:cs="Arial"/>
          <w:sz w:val="24"/>
          <w:szCs w:val="24"/>
          <w:lang w:val="en-AU"/>
        </w:rPr>
        <w:t xml:space="preserve"> net revenue spending for 2025–26. This level of reserves aligns with an internal target designed to support sound financial management.</w:t>
      </w:r>
      <w:r>
        <w:rPr>
          <w:rFonts w:ascii="Arial" w:hAnsi="Arial" w:cs="Arial"/>
          <w:sz w:val="24"/>
          <w:szCs w:val="24"/>
          <w:lang w:val="en-AU"/>
        </w:rPr>
        <w:t xml:space="preserve"> There is also an earmarked Revenue Pressures Reserve which represented £23.6 million at the start of the financial year.  </w:t>
      </w:r>
    </w:p>
    <w:p w14:paraId="69E499A6" w14:textId="77777777" w:rsidR="00F3699F" w:rsidRDefault="00F3699F" w:rsidP="00EE1F9A">
      <w:pPr>
        <w:ind w:left="720"/>
        <w:rPr>
          <w:rFonts w:ascii="Arial" w:hAnsi="Arial" w:cs="Arial"/>
          <w:sz w:val="24"/>
          <w:szCs w:val="24"/>
          <w:lang w:val="en-AU"/>
        </w:rPr>
      </w:pPr>
    </w:p>
    <w:p w14:paraId="4057A2EB" w14:textId="4567CE91" w:rsidR="00B23B35" w:rsidRDefault="00B23B35" w:rsidP="00EE1F9A">
      <w:pPr>
        <w:ind w:left="720"/>
        <w:rPr>
          <w:rFonts w:ascii="Arial" w:hAnsi="Arial" w:cs="Arial"/>
          <w:sz w:val="24"/>
          <w:szCs w:val="24"/>
          <w:lang w:val="en-AU"/>
        </w:rPr>
      </w:pPr>
      <w:r w:rsidRPr="00B23B35">
        <w:rPr>
          <w:rFonts w:ascii="Arial" w:hAnsi="Arial" w:cs="Arial"/>
          <w:sz w:val="24"/>
          <w:szCs w:val="24"/>
          <w:lang w:val="en-AU"/>
        </w:rPr>
        <w:t xml:space="preserve">There is planned and prudent usage of reserves with any opportunities in year to move early savings into the revenue pressures reserve taken. The stated medium to long term strategy has been to use the revenue pressures reserve to help balance the budget while the PBB savings deliver. This plan is coming to fruition as </w:t>
      </w:r>
      <w:r w:rsidR="00BF3250">
        <w:rPr>
          <w:rFonts w:ascii="Arial" w:hAnsi="Arial" w:cs="Arial"/>
          <w:sz w:val="24"/>
          <w:szCs w:val="24"/>
          <w:lang w:val="en-AU"/>
        </w:rPr>
        <w:t xml:space="preserve">demonstrated </w:t>
      </w:r>
      <w:r w:rsidR="00CD2CD2">
        <w:rPr>
          <w:rFonts w:ascii="Arial" w:hAnsi="Arial" w:cs="Arial"/>
          <w:sz w:val="24"/>
          <w:szCs w:val="24"/>
          <w:lang w:val="en-AU"/>
        </w:rPr>
        <w:t xml:space="preserve">by the fact </w:t>
      </w:r>
      <w:r w:rsidRPr="00B23B35">
        <w:rPr>
          <w:rFonts w:ascii="Arial" w:hAnsi="Arial" w:cs="Arial"/>
          <w:sz w:val="24"/>
          <w:szCs w:val="24"/>
          <w:lang w:val="en-AU"/>
        </w:rPr>
        <w:t>that only £2.37m of reserves have been used to balance the 2026/27 budget</w:t>
      </w:r>
      <w:r w:rsidR="00B044CA">
        <w:rPr>
          <w:rFonts w:ascii="Arial" w:hAnsi="Arial" w:cs="Arial"/>
          <w:sz w:val="24"/>
          <w:szCs w:val="24"/>
          <w:lang w:val="en-AU"/>
        </w:rPr>
        <w:t>.</w:t>
      </w:r>
    </w:p>
    <w:p w14:paraId="689007CE" w14:textId="77777777" w:rsidR="001378A2" w:rsidRDefault="001378A2" w:rsidP="00EE1F9A">
      <w:pPr>
        <w:ind w:left="720"/>
        <w:rPr>
          <w:rFonts w:ascii="Arial" w:hAnsi="Arial" w:cs="Arial"/>
          <w:sz w:val="24"/>
          <w:szCs w:val="24"/>
          <w:lang w:val="en-AU"/>
        </w:rPr>
      </w:pPr>
    </w:p>
    <w:p w14:paraId="14A1D6E8" w14:textId="77777777" w:rsidR="003E5781" w:rsidRDefault="003E5781" w:rsidP="003E5781">
      <w:pPr>
        <w:ind w:left="720"/>
        <w:rPr>
          <w:rFonts w:ascii="Arial" w:hAnsi="Arial" w:cs="Arial"/>
          <w:sz w:val="24"/>
          <w:szCs w:val="24"/>
          <w:lang w:val="en-AU"/>
        </w:rPr>
      </w:pPr>
      <w:r>
        <w:rPr>
          <w:rFonts w:ascii="Arial" w:hAnsi="Arial" w:cs="Arial"/>
          <w:sz w:val="24"/>
          <w:szCs w:val="24"/>
          <w:lang w:val="en-AU"/>
        </w:rPr>
        <w:t xml:space="preserve">See </w:t>
      </w:r>
      <w:r w:rsidRPr="00BB3D73">
        <w:rPr>
          <w:rFonts w:ascii="Arial" w:hAnsi="Arial" w:cs="Arial"/>
          <w:b/>
          <w:sz w:val="24"/>
          <w:szCs w:val="24"/>
          <w:lang w:val="en-AU"/>
        </w:rPr>
        <w:t>Appendix B</w:t>
      </w:r>
      <w:r>
        <w:rPr>
          <w:rFonts w:ascii="Arial" w:hAnsi="Arial" w:cs="Arial"/>
          <w:sz w:val="24"/>
          <w:szCs w:val="24"/>
          <w:lang w:val="en-AU"/>
        </w:rPr>
        <w:t xml:space="preserve"> for latest position.</w:t>
      </w:r>
    </w:p>
    <w:p w14:paraId="14133E59" w14:textId="77777777" w:rsidR="00EE1F9A" w:rsidRPr="007D1413" w:rsidRDefault="00EE1F9A" w:rsidP="00EE1F9A">
      <w:pPr>
        <w:ind w:left="720"/>
        <w:rPr>
          <w:rFonts w:ascii="Arial" w:hAnsi="Arial" w:cs="Arial"/>
          <w:sz w:val="24"/>
          <w:szCs w:val="24"/>
          <w:lang w:val="en-AU"/>
        </w:rPr>
      </w:pPr>
    </w:p>
    <w:p w14:paraId="594B9062" w14:textId="51EB43CE" w:rsidR="00EE1F9A" w:rsidRPr="0074704C" w:rsidRDefault="0074704C" w:rsidP="009C0268">
      <w:pPr>
        <w:widowControl/>
        <w:autoSpaceDE/>
        <w:autoSpaceDN/>
        <w:ind w:left="720" w:hanging="720"/>
        <w:contextualSpacing/>
        <w:rPr>
          <w:rFonts w:ascii="Arial" w:hAnsi="Arial" w:cs="Arial"/>
          <w:b/>
          <w:bCs/>
          <w:sz w:val="24"/>
          <w:szCs w:val="24"/>
          <w:lang w:val="en-AU"/>
        </w:rPr>
      </w:pPr>
      <w:r>
        <w:rPr>
          <w:rFonts w:ascii="Arial" w:hAnsi="Arial" w:cs="Arial"/>
          <w:b/>
          <w:bCs/>
          <w:sz w:val="24"/>
          <w:szCs w:val="24"/>
          <w:lang w:val="en-AU"/>
        </w:rPr>
        <w:t>9.5</w:t>
      </w:r>
      <w:r>
        <w:rPr>
          <w:rFonts w:ascii="Arial" w:hAnsi="Arial" w:cs="Arial"/>
          <w:b/>
          <w:bCs/>
          <w:sz w:val="24"/>
          <w:szCs w:val="24"/>
          <w:lang w:val="en-AU"/>
        </w:rPr>
        <w:tab/>
      </w:r>
      <w:r w:rsidR="00EE1F9A" w:rsidRPr="0074704C">
        <w:rPr>
          <w:rFonts w:ascii="Arial" w:hAnsi="Arial" w:cs="Arial"/>
          <w:b/>
          <w:bCs/>
          <w:sz w:val="24"/>
          <w:szCs w:val="24"/>
          <w:lang w:val="en-AU"/>
        </w:rPr>
        <w:t xml:space="preserve">Initiate the 2026/27 precept consultation as early as can be achieved </w:t>
      </w:r>
      <w:r w:rsidR="0020002B" w:rsidRPr="0074704C">
        <w:rPr>
          <w:rFonts w:ascii="Arial" w:hAnsi="Arial" w:cs="Arial"/>
          <w:b/>
          <w:bCs/>
          <w:sz w:val="24"/>
          <w:szCs w:val="24"/>
          <w:lang w:val="en-AU"/>
        </w:rPr>
        <w:t xml:space="preserve">      </w:t>
      </w:r>
      <w:r w:rsidR="00EE1F9A" w:rsidRPr="0074704C">
        <w:rPr>
          <w:rFonts w:ascii="Arial" w:hAnsi="Arial" w:cs="Arial"/>
          <w:b/>
          <w:bCs/>
          <w:sz w:val="24"/>
          <w:szCs w:val="24"/>
          <w:lang w:val="en-AU"/>
        </w:rPr>
        <w:t>following the government announcement of the precept figure, providing an extended timeframe and continuing to aim for wider engagement from all community sectors</w:t>
      </w:r>
    </w:p>
    <w:p w14:paraId="42EEF0D1" w14:textId="77777777" w:rsidR="00EE1F9A" w:rsidRDefault="00EE1F9A" w:rsidP="00EE1F9A">
      <w:pPr>
        <w:spacing w:line="276" w:lineRule="auto"/>
        <w:ind w:left="720"/>
        <w:contextualSpacing/>
        <w:rPr>
          <w:rFonts w:ascii="Arial" w:eastAsia="MS PGothic" w:hAnsi="Arial" w:cs="Arial"/>
        </w:rPr>
      </w:pPr>
    </w:p>
    <w:p w14:paraId="63996D5F" w14:textId="46E5B08C" w:rsidR="00EE1F9A" w:rsidRDefault="00872EB4" w:rsidP="00EE1F9A">
      <w:pPr>
        <w:ind w:left="720"/>
        <w:rPr>
          <w:rFonts w:ascii="Arial" w:hAnsi="Arial" w:cs="Arial"/>
          <w:sz w:val="24"/>
          <w:szCs w:val="24"/>
          <w:lang w:val="en-AU"/>
        </w:rPr>
      </w:pPr>
      <w:r>
        <w:rPr>
          <w:rFonts w:ascii="Arial" w:hAnsi="Arial" w:cs="Arial"/>
          <w:sz w:val="24"/>
          <w:szCs w:val="24"/>
          <w:lang w:val="en-AU"/>
        </w:rPr>
        <w:t xml:space="preserve">See </w:t>
      </w:r>
      <w:r w:rsidRPr="00BB3D73">
        <w:rPr>
          <w:rFonts w:ascii="Arial" w:hAnsi="Arial" w:cs="Arial"/>
          <w:b/>
          <w:sz w:val="24"/>
          <w:szCs w:val="24"/>
          <w:lang w:val="en-AU"/>
        </w:rPr>
        <w:t>Appendix A</w:t>
      </w:r>
      <w:r w:rsidR="00D74F7A" w:rsidRPr="2E492E38">
        <w:rPr>
          <w:rFonts w:ascii="Arial" w:hAnsi="Arial" w:cs="Arial"/>
          <w:sz w:val="24"/>
          <w:szCs w:val="24"/>
          <w:lang w:val="en-AU"/>
        </w:rPr>
        <w:t>.</w:t>
      </w:r>
    </w:p>
    <w:p w14:paraId="3F98894A" w14:textId="77777777" w:rsidR="00FE5FEE" w:rsidRDefault="00FE5FEE" w:rsidP="00EE1F9A">
      <w:pPr>
        <w:ind w:left="720"/>
        <w:rPr>
          <w:rFonts w:ascii="Arial" w:hAnsi="Arial" w:cs="Arial"/>
          <w:sz w:val="24"/>
          <w:szCs w:val="24"/>
          <w:lang w:val="en-AU"/>
        </w:rPr>
      </w:pPr>
    </w:p>
    <w:p w14:paraId="786EC3D6" w14:textId="77777777" w:rsidR="00AC5550" w:rsidRDefault="00AC5550" w:rsidP="00AC5550">
      <w:pPr>
        <w:pStyle w:val="ListParagraph"/>
        <w:pBdr>
          <w:bottom w:val="single" w:sz="4" w:space="1" w:color="006F81"/>
        </w:pBdr>
        <w:ind w:left="0" w:firstLine="0"/>
        <w:jc w:val="both"/>
        <w:rPr>
          <w:rFonts w:ascii="Arial" w:hAnsi="Arial" w:cs="Arial"/>
          <w:b/>
          <w:bCs/>
          <w:sz w:val="24"/>
          <w:szCs w:val="24"/>
        </w:rPr>
      </w:pPr>
    </w:p>
    <w:p w14:paraId="0FC0E0E6" w14:textId="089287C2" w:rsidR="0072616C" w:rsidRPr="00D1073D" w:rsidRDefault="0072616C" w:rsidP="00D1073D">
      <w:pPr>
        <w:pStyle w:val="ListParagraph"/>
        <w:numPr>
          <w:ilvl w:val="0"/>
          <w:numId w:val="1"/>
        </w:numPr>
        <w:pBdr>
          <w:bottom w:val="single" w:sz="4" w:space="1" w:color="006F81"/>
        </w:pBdr>
        <w:ind w:left="0" w:firstLine="0"/>
        <w:jc w:val="both"/>
        <w:rPr>
          <w:rFonts w:ascii="Arial" w:hAnsi="Arial" w:cs="Arial"/>
          <w:b/>
          <w:bCs/>
          <w:sz w:val="24"/>
          <w:szCs w:val="24"/>
        </w:rPr>
      </w:pPr>
      <w:r w:rsidRPr="00D1073D">
        <w:rPr>
          <w:rFonts w:ascii="Arial" w:hAnsi="Arial" w:cs="Arial"/>
          <w:b/>
          <w:bCs/>
          <w:sz w:val="24"/>
          <w:szCs w:val="24"/>
        </w:rPr>
        <w:t>EQUALITY</w:t>
      </w:r>
      <w:r w:rsidR="000F3924" w:rsidRPr="00D1073D">
        <w:rPr>
          <w:rFonts w:ascii="Arial" w:hAnsi="Arial" w:cs="Arial"/>
          <w:b/>
          <w:bCs/>
          <w:sz w:val="24"/>
          <w:szCs w:val="24"/>
        </w:rPr>
        <w:t>,</w:t>
      </w:r>
      <w:r w:rsidRPr="00D1073D">
        <w:rPr>
          <w:rFonts w:ascii="Arial" w:hAnsi="Arial" w:cs="Arial"/>
          <w:b/>
          <w:bCs/>
          <w:sz w:val="24"/>
          <w:szCs w:val="24"/>
        </w:rPr>
        <w:t xml:space="preserve"> DIVERSITY</w:t>
      </w:r>
      <w:r w:rsidR="000F3924" w:rsidRPr="00D1073D">
        <w:rPr>
          <w:rFonts w:ascii="Arial" w:hAnsi="Arial" w:cs="Arial"/>
          <w:b/>
          <w:bCs/>
          <w:sz w:val="24"/>
          <w:szCs w:val="24"/>
        </w:rPr>
        <w:t xml:space="preserve"> AND INCLUSION</w:t>
      </w:r>
      <w:r w:rsidRPr="00D1073D">
        <w:rPr>
          <w:rFonts w:ascii="Arial" w:hAnsi="Arial" w:cs="Arial"/>
          <w:b/>
          <w:bCs/>
          <w:sz w:val="24"/>
          <w:szCs w:val="24"/>
        </w:rPr>
        <w:t xml:space="preserve"> </w:t>
      </w:r>
      <w:r w:rsidR="000F3924" w:rsidRPr="00D1073D">
        <w:rPr>
          <w:rFonts w:ascii="Arial" w:hAnsi="Arial" w:cs="Arial"/>
          <w:b/>
          <w:bCs/>
          <w:sz w:val="24"/>
          <w:szCs w:val="24"/>
        </w:rPr>
        <w:t xml:space="preserve">BENEFITS AND </w:t>
      </w:r>
      <w:r w:rsidRPr="00D1073D">
        <w:rPr>
          <w:rFonts w:ascii="Arial" w:hAnsi="Arial" w:cs="Arial"/>
          <w:b/>
          <w:bCs/>
          <w:sz w:val="24"/>
          <w:szCs w:val="24"/>
        </w:rPr>
        <w:t>IMPLICATIONS</w:t>
      </w:r>
    </w:p>
    <w:p w14:paraId="68697D9B" w14:textId="77777777" w:rsidR="00366304" w:rsidRDefault="00366304" w:rsidP="00366304">
      <w:pPr>
        <w:widowControl/>
        <w:shd w:val="clear" w:color="auto" w:fill="FFFFFF" w:themeFill="background1"/>
        <w:autoSpaceDE/>
        <w:autoSpaceDN/>
        <w:spacing w:after="120"/>
        <w:rPr>
          <w:rFonts w:ascii="Arial" w:hAnsi="Arial" w:cs="Arial"/>
          <w:sz w:val="24"/>
          <w:szCs w:val="24"/>
        </w:rPr>
      </w:pPr>
    </w:p>
    <w:p w14:paraId="303DFB10" w14:textId="3A6C7B13" w:rsidR="00345632" w:rsidRPr="006C2FAB" w:rsidRDefault="00366304" w:rsidP="00366304">
      <w:pPr>
        <w:widowControl/>
        <w:shd w:val="clear" w:color="auto" w:fill="FFFFFF" w:themeFill="background1"/>
        <w:autoSpaceDE/>
        <w:autoSpaceDN/>
        <w:spacing w:after="120"/>
        <w:ind w:left="709" w:hanging="709"/>
        <w:rPr>
          <w:rFonts w:ascii="Arial" w:hAnsi="Arial" w:cs="Arial"/>
          <w:sz w:val="24"/>
          <w:szCs w:val="24"/>
        </w:rPr>
      </w:pPr>
      <w:r w:rsidRPr="00366304">
        <w:rPr>
          <w:rFonts w:ascii="Arial" w:hAnsi="Arial" w:cs="Arial"/>
          <w:sz w:val="24"/>
          <w:szCs w:val="24"/>
        </w:rPr>
        <w:t>10.1</w:t>
      </w:r>
      <w:r>
        <w:tab/>
      </w:r>
      <w:r w:rsidR="05777F28" w:rsidRPr="2E492E38">
        <w:rPr>
          <w:rFonts w:ascii="Arial" w:hAnsi="Arial" w:cs="Arial"/>
          <w:sz w:val="24"/>
          <w:szCs w:val="24"/>
        </w:rPr>
        <w:t>Equality Impact Assessments (</w:t>
      </w:r>
      <w:proofErr w:type="spellStart"/>
      <w:r w:rsidR="05777F28" w:rsidRPr="2E492E38">
        <w:rPr>
          <w:rFonts w:ascii="Arial" w:hAnsi="Arial" w:cs="Arial"/>
          <w:sz w:val="24"/>
          <w:szCs w:val="24"/>
        </w:rPr>
        <w:t>EqIAs</w:t>
      </w:r>
      <w:proofErr w:type="spellEnd"/>
      <w:r w:rsidR="05777F28" w:rsidRPr="2E492E38">
        <w:rPr>
          <w:rFonts w:ascii="Arial" w:hAnsi="Arial" w:cs="Arial"/>
          <w:sz w:val="24"/>
          <w:szCs w:val="24"/>
        </w:rPr>
        <w:t xml:space="preserve">) </w:t>
      </w:r>
      <w:r w:rsidR="27A03596" w:rsidRPr="2E492E38">
        <w:rPr>
          <w:rFonts w:ascii="Arial" w:hAnsi="Arial" w:cs="Arial"/>
          <w:sz w:val="24"/>
          <w:szCs w:val="24"/>
        </w:rPr>
        <w:t>are</w:t>
      </w:r>
      <w:r w:rsidR="05777F28" w:rsidRPr="2E492E38">
        <w:rPr>
          <w:rFonts w:ascii="Arial" w:hAnsi="Arial" w:cs="Arial"/>
          <w:sz w:val="24"/>
          <w:szCs w:val="24"/>
        </w:rPr>
        <w:t xml:space="preserve"> an integral part of the precept </w:t>
      </w:r>
      <w:proofErr w:type="gramStart"/>
      <w:r w:rsidR="05777F28" w:rsidRPr="2E492E38">
        <w:rPr>
          <w:rFonts w:ascii="Arial" w:hAnsi="Arial" w:cs="Arial"/>
          <w:sz w:val="24"/>
          <w:szCs w:val="24"/>
        </w:rPr>
        <w:t xml:space="preserve">and </w:t>
      </w:r>
      <w:r w:rsidR="001A3A2D" w:rsidRPr="00366304">
        <w:rPr>
          <w:rFonts w:ascii="Arial" w:hAnsi="Arial" w:cs="Arial"/>
          <w:sz w:val="24"/>
          <w:szCs w:val="24"/>
        </w:rPr>
        <w:t xml:space="preserve"> </w:t>
      </w:r>
      <w:r w:rsidR="05777F28" w:rsidRPr="2E492E38">
        <w:rPr>
          <w:rFonts w:ascii="Arial" w:hAnsi="Arial" w:cs="Arial"/>
          <w:sz w:val="24"/>
          <w:szCs w:val="24"/>
        </w:rPr>
        <w:t>budget</w:t>
      </w:r>
      <w:proofErr w:type="gramEnd"/>
      <w:r w:rsidR="05777F28" w:rsidRPr="2E492E38">
        <w:rPr>
          <w:rFonts w:ascii="Arial" w:hAnsi="Arial" w:cs="Arial"/>
          <w:sz w:val="24"/>
          <w:szCs w:val="24"/>
        </w:rPr>
        <w:t xml:space="preserve"> setting process. A full </w:t>
      </w:r>
      <w:proofErr w:type="spellStart"/>
      <w:r w:rsidR="05777F28" w:rsidRPr="2E492E38">
        <w:rPr>
          <w:rFonts w:ascii="Arial" w:hAnsi="Arial" w:cs="Arial"/>
          <w:sz w:val="24"/>
          <w:szCs w:val="24"/>
        </w:rPr>
        <w:t>EqIA</w:t>
      </w:r>
      <w:proofErr w:type="spellEnd"/>
      <w:r w:rsidR="05777F28" w:rsidRPr="2E492E38">
        <w:rPr>
          <w:rFonts w:ascii="Arial" w:hAnsi="Arial" w:cs="Arial"/>
          <w:sz w:val="24"/>
          <w:szCs w:val="24"/>
        </w:rPr>
        <w:t xml:space="preserve"> process has informed </w:t>
      </w:r>
      <w:proofErr w:type="gramStart"/>
      <w:r w:rsidR="05777F28" w:rsidRPr="2E492E38">
        <w:rPr>
          <w:rFonts w:ascii="Arial" w:hAnsi="Arial" w:cs="Arial"/>
          <w:sz w:val="24"/>
          <w:szCs w:val="24"/>
        </w:rPr>
        <w:t>the</w:t>
      </w:r>
      <w:proofErr w:type="gramEnd"/>
      <w:r w:rsidR="05777F28" w:rsidRPr="2E492E38">
        <w:rPr>
          <w:rFonts w:ascii="Arial" w:hAnsi="Arial" w:cs="Arial"/>
          <w:sz w:val="24"/>
          <w:szCs w:val="24"/>
        </w:rPr>
        <w:t xml:space="preserve"> development of the new Police and Crime Plan 2024-28.</w:t>
      </w:r>
    </w:p>
    <w:p w14:paraId="34A0142F" w14:textId="66FF3B17" w:rsidR="00656757" w:rsidRPr="006C2FAB" w:rsidRDefault="00656757" w:rsidP="69262389">
      <w:pPr>
        <w:shd w:val="clear" w:color="auto" w:fill="FFFFFF" w:themeFill="background1"/>
        <w:spacing w:after="160" w:line="259" w:lineRule="auto"/>
        <w:ind w:left="709" w:firstLine="11"/>
        <w:rPr>
          <w:rFonts w:ascii="Arial" w:hAnsi="Arial" w:cs="Arial"/>
          <w:sz w:val="24"/>
          <w:szCs w:val="24"/>
        </w:rPr>
      </w:pPr>
      <w:r w:rsidRPr="2E492E38">
        <w:rPr>
          <w:rFonts w:ascii="Arial" w:hAnsi="Arial" w:cs="Arial"/>
          <w:sz w:val="24"/>
          <w:szCs w:val="24"/>
        </w:rPr>
        <w:t xml:space="preserve">An </w:t>
      </w:r>
      <w:proofErr w:type="spellStart"/>
      <w:r w:rsidRPr="2E492E38">
        <w:rPr>
          <w:rFonts w:ascii="Arial" w:hAnsi="Arial" w:cs="Arial"/>
          <w:sz w:val="24"/>
          <w:szCs w:val="24"/>
        </w:rPr>
        <w:t>EqIA</w:t>
      </w:r>
      <w:proofErr w:type="spellEnd"/>
      <w:r w:rsidRPr="2E492E38">
        <w:rPr>
          <w:rFonts w:ascii="Arial" w:hAnsi="Arial" w:cs="Arial"/>
          <w:sz w:val="24"/>
          <w:szCs w:val="24"/>
        </w:rPr>
        <w:t xml:space="preserve"> has been undertaken for consultation and engagement approaches initially to inform the Voice of West Yorkshire to write the Plan and to then inform the approaches to the precept consultation and engagement activity.</w:t>
      </w:r>
    </w:p>
    <w:p w14:paraId="2B0B456C" w14:textId="283238FB" w:rsidR="2DCD950C" w:rsidRPr="006C2FAB" w:rsidRDefault="002114B6" w:rsidP="69262389">
      <w:pPr>
        <w:shd w:val="clear" w:color="auto" w:fill="FFFFFF" w:themeFill="background1"/>
        <w:spacing w:after="160" w:line="259" w:lineRule="auto"/>
        <w:ind w:left="709"/>
        <w:rPr>
          <w:rFonts w:ascii="Arial" w:hAnsi="Arial" w:cs="Arial"/>
          <w:sz w:val="24"/>
          <w:szCs w:val="24"/>
        </w:rPr>
      </w:pPr>
      <w:r w:rsidRPr="2E492E38">
        <w:rPr>
          <w:rFonts w:ascii="Arial" w:hAnsi="Arial" w:cs="Arial"/>
          <w:sz w:val="24"/>
          <w:szCs w:val="24"/>
        </w:rPr>
        <w:lastRenderedPageBreak/>
        <w:t xml:space="preserve">The </w:t>
      </w:r>
      <w:proofErr w:type="spellStart"/>
      <w:r w:rsidRPr="2E492E38">
        <w:rPr>
          <w:rFonts w:ascii="Arial" w:hAnsi="Arial" w:cs="Arial"/>
          <w:sz w:val="24"/>
          <w:szCs w:val="24"/>
        </w:rPr>
        <w:t>EqIA</w:t>
      </w:r>
      <w:proofErr w:type="spellEnd"/>
      <w:r w:rsidRPr="2E492E38">
        <w:rPr>
          <w:rFonts w:ascii="Arial" w:hAnsi="Arial" w:cs="Arial"/>
          <w:sz w:val="24"/>
          <w:szCs w:val="24"/>
        </w:rPr>
        <w:t xml:space="preserve"> supports our approach to avoid inadvertently disadvantaging anyone, and wherever possible, proactively advance equity/equality, diversity, and inclusion.</w:t>
      </w:r>
    </w:p>
    <w:p w14:paraId="48A80107" w14:textId="437C96DD" w:rsidR="00854F15" w:rsidRPr="006C2FAB" w:rsidRDefault="00366304" w:rsidP="00366304">
      <w:pPr>
        <w:widowControl/>
        <w:shd w:val="clear" w:color="auto" w:fill="FFFFFF" w:themeFill="background1"/>
        <w:autoSpaceDE/>
        <w:autoSpaceDN/>
        <w:spacing w:after="120"/>
        <w:ind w:left="709" w:hanging="709"/>
        <w:rPr>
          <w:rFonts w:ascii="Arial" w:hAnsi="Arial" w:cs="Arial"/>
          <w:sz w:val="24"/>
          <w:szCs w:val="24"/>
        </w:rPr>
      </w:pPr>
      <w:r>
        <w:rPr>
          <w:rFonts w:ascii="Arial" w:hAnsi="Arial" w:cs="Arial"/>
          <w:sz w:val="24"/>
          <w:szCs w:val="24"/>
        </w:rPr>
        <w:t>10.2</w:t>
      </w:r>
      <w:r>
        <w:tab/>
      </w:r>
      <w:r w:rsidR="0126BAAA" w:rsidRPr="2E492E38">
        <w:rPr>
          <w:rFonts w:ascii="Arial" w:hAnsi="Arial" w:cs="Arial"/>
          <w:sz w:val="24"/>
          <w:szCs w:val="24"/>
        </w:rPr>
        <w:t xml:space="preserve">Every effort has been made to make the consultation and engagement work as </w:t>
      </w:r>
      <w:r w:rsidR="001A3A2D" w:rsidRPr="001A3A2D">
        <w:rPr>
          <w:rFonts w:ascii="Arial" w:hAnsi="Arial" w:cs="Arial"/>
          <w:sz w:val="24"/>
          <w:szCs w:val="24"/>
        </w:rPr>
        <w:t xml:space="preserve">  </w:t>
      </w:r>
      <w:r w:rsidR="0126BAAA" w:rsidRPr="2E492E38">
        <w:rPr>
          <w:rFonts w:ascii="Arial" w:hAnsi="Arial" w:cs="Arial"/>
          <w:sz w:val="24"/>
          <w:szCs w:val="24"/>
        </w:rPr>
        <w:t>inclusive as possible</w:t>
      </w:r>
      <w:r w:rsidR="6ED416E9" w:rsidRPr="2E492E38">
        <w:rPr>
          <w:rFonts w:ascii="Arial" w:hAnsi="Arial" w:cs="Arial"/>
          <w:sz w:val="24"/>
          <w:szCs w:val="24"/>
        </w:rPr>
        <w:t xml:space="preserve"> within the timeframe provided</w:t>
      </w:r>
      <w:r w:rsidR="0126BAAA" w:rsidRPr="2E492E38">
        <w:rPr>
          <w:rFonts w:ascii="Arial" w:hAnsi="Arial" w:cs="Arial"/>
          <w:sz w:val="24"/>
          <w:szCs w:val="24"/>
        </w:rPr>
        <w:t xml:space="preserve">, reaffirming the </w:t>
      </w:r>
      <w:proofErr w:type="gramStart"/>
      <w:r w:rsidR="0126BAAA" w:rsidRPr="2E492E38">
        <w:rPr>
          <w:rFonts w:ascii="Arial" w:hAnsi="Arial" w:cs="Arial"/>
          <w:sz w:val="24"/>
          <w:szCs w:val="24"/>
        </w:rPr>
        <w:t>Mayor’s</w:t>
      </w:r>
      <w:proofErr w:type="gramEnd"/>
      <w:r w:rsidR="0126BAAA" w:rsidRPr="2E492E38">
        <w:rPr>
          <w:rFonts w:ascii="Arial" w:hAnsi="Arial" w:cs="Arial"/>
          <w:sz w:val="24"/>
          <w:szCs w:val="24"/>
        </w:rPr>
        <w:t xml:space="preserve"> commitment to diverse responses and an inclusive process. </w:t>
      </w:r>
    </w:p>
    <w:p w14:paraId="70DF400C" w14:textId="201DF46B" w:rsidR="3661E670" w:rsidRDefault="3661E670" w:rsidP="3661E670">
      <w:pPr>
        <w:widowControl/>
        <w:spacing w:after="120"/>
        <w:jc w:val="both"/>
        <w:rPr>
          <w:rFonts w:ascii="Arial" w:hAnsi="Arial" w:cs="Arial"/>
          <w:sz w:val="24"/>
          <w:szCs w:val="24"/>
        </w:rPr>
      </w:pPr>
    </w:p>
    <w:p w14:paraId="79E721E7" w14:textId="16B5DC19" w:rsidR="0083090F" w:rsidRPr="00954E12" w:rsidRDefault="0083090F" w:rsidP="38FCBCBA">
      <w:pPr>
        <w:pStyle w:val="ListParagraph"/>
        <w:numPr>
          <w:ilvl w:val="0"/>
          <w:numId w:val="1"/>
        </w:numPr>
        <w:pBdr>
          <w:bottom w:val="single" w:sz="4" w:space="1" w:color="006F81"/>
        </w:pBdr>
        <w:ind w:left="0" w:firstLine="0"/>
        <w:jc w:val="both"/>
        <w:rPr>
          <w:rFonts w:ascii="Arial" w:hAnsi="Arial" w:cs="Arial"/>
          <w:b/>
          <w:bCs/>
          <w:sz w:val="24"/>
          <w:szCs w:val="24"/>
        </w:rPr>
      </w:pPr>
      <w:r w:rsidRPr="00954E12">
        <w:rPr>
          <w:rFonts w:ascii="Arial" w:hAnsi="Arial" w:cs="Arial"/>
          <w:b/>
          <w:bCs/>
          <w:sz w:val="24"/>
          <w:szCs w:val="24"/>
        </w:rPr>
        <w:t>FINAN</w:t>
      </w:r>
      <w:r w:rsidR="00D71B73" w:rsidRPr="00954E12">
        <w:rPr>
          <w:rFonts w:ascii="Arial" w:hAnsi="Arial" w:cs="Arial"/>
          <w:b/>
          <w:bCs/>
          <w:sz w:val="24"/>
          <w:szCs w:val="24"/>
        </w:rPr>
        <w:t>CI</w:t>
      </w:r>
      <w:r w:rsidRPr="00954E12">
        <w:rPr>
          <w:rFonts w:ascii="Arial" w:hAnsi="Arial" w:cs="Arial"/>
          <w:b/>
          <w:bCs/>
          <w:sz w:val="24"/>
          <w:szCs w:val="24"/>
        </w:rPr>
        <w:t>AL IMPLICATIONS</w:t>
      </w:r>
    </w:p>
    <w:p w14:paraId="7B170BF5" w14:textId="69014340" w:rsidR="0083090F" w:rsidRPr="00954E12" w:rsidRDefault="0083090F" w:rsidP="38FCBCBA">
      <w:pPr>
        <w:pStyle w:val="BodyText"/>
        <w:spacing w:before="7"/>
        <w:jc w:val="both"/>
        <w:rPr>
          <w:b/>
          <w:bCs/>
        </w:rPr>
      </w:pPr>
    </w:p>
    <w:p w14:paraId="707DEE13" w14:textId="5BA3C1DD" w:rsidR="0083090F" w:rsidRPr="00954E12" w:rsidRDefault="00133BE2" w:rsidP="002A32D5">
      <w:pPr>
        <w:pStyle w:val="BodyText"/>
        <w:numPr>
          <w:ilvl w:val="1"/>
          <w:numId w:val="1"/>
        </w:numPr>
        <w:spacing w:after="240"/>
        <w:ind w:left="709" w:hanging="709"/>
        <w:jc w:val="both"/>
        <w:rPr>
          <w:rFonts w:ascii="Arial" w:hAnsi="Arial" w:cs="Arial"/>
        </w:rPr>
      </w:pPr>
      <w:r w:rsidRPr="00954E12">
        <w:rPr>
          <w:rFonts w:ascii="Arial" w:hAnsi="Arial" w:cs="Arial"/>
        </w:rPr>
        <w:t>As detailed in section 4 and 5 of the report.</w:t>
      </w:r>
    </w:p>
    <w:p w14:paraId="6C63B989" w14:textId="7F72831F" w:rsidR="0083090F" w:rsidRPr="00954E12" w:rsidRDefault="0083090F" w:rsidP="38FCBCBA">
      <w:pPr>
        <w:pStyle w:val="ListParagraph"/>
        <w:numPr>
          <w:ilvl w:val="0"/>
          <w:numId w:val="1"/>
        </w:numPr>
        <w:pBdr>
          <w:bottom w:val="single" w:sz="4" w:space="1" w:color="006F81"/>
        </w:pBdr>
        <w:ind w:left="0" w:firstLine="0"/>
        <w:jc w:val="both"/>
        <w:rPr>
          <w:rFonts w:ascii="Arial" w:hAnsi="Arial" w:cs="Arial"/>
          <w:b/>
          <w:bCs/>
          <w:sz w:val="24"/>
          <w:szCs w:val="24"/>
        </w:rPr>
      </w:pPr>
      <w:r w:rsidRPr="00954E12">
        <w:rPr>
          <w:rFonts w:ascii="Arial" w:hAnsi="Arial" w:cs="Arial"/>
          <w:b/>
          <w:bCs/>
          <w:sz w:val="24"/>
          <w:szCs w:val="24"/>
        </w:rPr>
        <w:t>LEGAL IMPLICATIONS</w:t>
      </w:r>
    </w:p>
    <w:p w14:paraId="48D1B302" w14:textId="77777777" w:rsidR="0083090F" w:rsidRPr="00954E12" w:rsidRDefault="0083090F" w:rsidP="38FCBCBA">
      <w:pPr>
        <w:pStyle w:val="BodyText"/>
        <w:spacing w:before="7"/>
        <w:jc w:val="both"/>
        <w:rPr>
          <w:rFonts w:ascii="Arial" w:hAnsi="Arial" w:cs="Arial"/>
        </w:rPr>
      </w:pPr>
    </w:p>
    <w:p w14:paraId="5F731230" w14:textId="77777777" w:rsidR="009A1D62" w:rsidRPr="003509A5" w:rsidRDefault="00133BE2" w:rsidP="003509A5">
      <w:pPr>
        <w:pStyle w:val="BodyText"/>
        <w:numPr>
          <w:ilvl w:val="1"/>
          <w:numId w:val="1"/>
        </w:numPr>
        <w:spacing w:after="240"/>
        <w:ind w:left="709" w:hanging="709"/>
        <w:jc w:val="both"/>
        <w:rPr>
          <w:rFonts w:ascii="Arial" w:hAnsi="Arial" w:cs="Arial"/>
        </w:rPr>
      </w:pPr>
      <w:r w:rsidRPr="009F04B6">
        <w:rPr>
          <w:rFonts w:ascii="Arial" w:hAnsi="Arial" w:cs="Arial"/>
        </w:rPr>
        <w:t xml:space="preserve">As detailed in section </w:t>
      </w:r>
      <w:r w:rsidR="00541C41" w:rsidRPr="009F04B6">
        <w:rPr>
          <w:rFonts w:ascii="Arial" w:hAnsi="Arial" w:cs="Arial"/>
        </w:rPr>
        <w:t>2</w:t>
      </w:r>
      <w:r w:rsidRPr="009F04B6">
        <w:rPr>
          <w:rFonts w:ascii="Arial" w:hAnsi="Arial" w:cs="Arial"/>
        </w:rPr>
        <w:t xml:space="preserve"> of the report.</w:t>
      </w:r>
    </w:p>
    <w:p w14:paraId="5C8DAC6E" w14:textId="77777777" w:rsidR="009A1D62" w:rsidRDefault="009A1D62" w:rsidP="009A1D62">
      <w:pPr>
        <w:pStyle w:val="ListParagraph"/>
        <w:rPr>
          <w:rFonts w:ascii="Arial" w:hAnsi="Arial" w:cs="Arial"/>
          <w:b/>
          <w:bCs/>
        </w:rPr>
      </w:pPr>
    </w:p>
    <w:p w14:paraId="200C935F" w14:textId="002D2863" w:rsidR="000F3924" w:rsidRPr="009F04B6" w:rsidRDefault="000F3924">
      <w:pPr>
        <w:pStyle w:val="BodyText"/>
        <w:numPr>
          <w:ilvl w:val="0"/>
          <w:numId w:val="1"/>
        </w:numPr>
        <w:pBdr>
          <w:bottom w:val="single" w:sz="4" w:space="1" w:color="006F81"/>
        </w:pBdr>
        <w:spacing w:before="7" w:after="240"/>
        <w:ind w:left="0" w:firstLine="0"/>
        <w:jc w:val="both"/>
        <w:rPr>
          <w:rFonts w:ascii="Arial" w:hAnsi="Arial" w:cs="Arial"/>
          <w:b/>
          <w:bCs/>
        </w:rPr>
      </w:pPr>
      <w:r w:rsidRPr="009F04B6">
        <w:rPr>
          <w:rFonts w:ascii="Arial" w:hAnsi="Arial" w:cs="Arial"/>
          <w:b/>
          <w:bCs/>
        </w:rPr>
        <w:t xml:space="preserve">EXTERNAL CONSULTATION </w:t>
      </w:r>
    </w:p>
    <w:p w14:paraId="60D9C6B1" w14:textId="1D120CD5" w:rsidR="006F1737" w:rsidRDefault="009B4BF3" w:rsidP="2E492E38">
      <w:pPr>
        <w:ind w:left="709" w:hanging="709"/>
        <w:rPr>
          <w:rFonts w:ascii="Arial" w:hAnsi="Arial" w:cs="Arial"/>
          <w:sz w:val="24"/>
          <w:szCs w:val="24"/>
        </w:rPr>
      </w:pPr>
      <w:r w:rsidRPr="2E492E38">
        <w:rPr>
          <w:rFonts w:ascii="Arial" w:hAnsi="Arial" w:cs="Arial"/>
          <w:sz w:val="24"/>
          <w:szCs w:val="24"/>
        </w:rPr>
        <w:t>1</w:t>
      </w:r>
      <w:r>
        <w:rPr>
          <w:rFonts w:ascii="Arial" w:hAnsi="Arial" w:cs="Arial"/>
          <w:sz w:val="24"/>
          <w:szCs w:val="24"/>
        </w:rPr>
        <w:t>3</w:t>
      </w:r>
      <w:r w:rsidR="00E30750" w:rsidRPr="2E492E38">
        <w:rPr>
          <w:rFonts w:ascii="Arial" w:hAnsi="Arial" w:cs="Arial"/>
          <w:sz w:val="24"/>
          <w:szCs w:val="24"/>
        </w:rPr>
        <w:t>.1</w:t>
      </w:r>
      <w:r w:rsidR="002F4511">
        <w:tab/>
      </w:r>
      <w:r w:rsidR="002F4511" w:rsidRPr="2E492E38">
        <w:rPr>
          <w:rFonts w:ascii="Arial" w:hAnsi="Arial" w:cs="Arial"/>
          <w:sz w:val="24"/>
          <w:szCs w:val="24"/>
        </w:rPr>
        <w:t>See Appendix A</w:t>
      </w:r>
    </w:p>
    <w:p w14:paraId="2E7EF575" w14:textId="77777777" w:rsidR="002C25A2" w:rsidRDefault="002C25A2" w:rsidP="006F1737">
      <w:pPr>
        <w:jc w:val="both"/>
        <w:rPr>
          <w:rFonts w:ascii="Arial" w:hAnsi="Arial" w:cs="Arial"/>
          <w:bCs/>
          <w:sz w:val="24"/>
          <w:szCs w:val="24"/>
        </w:rPr>
      </w:pPr>
    </w:p>
    <w:p w14:paraId="6D25E89A" w14:textId="69075079" w:rsidR="002C25A2" w:rsidRPr="008105D0" w:rsidRDefault="002C25A2" w:rsidP="006F1737">
      <w:pPr>
        <w:jc w:val="both"/>
        <w:rPr>
          <w:rFonts w:ascii="Arial" w:hAnsi="Arial" w:cs="Arial"/>
          <w:bCs/>
          <w:sz w:val="24"/>
          <w:szCs w:val="24"/>
        </w:rPr>
      </w:pPr>
    </w:p>
    <w:p w14:paraId="691F9D64" w14:textId="05555305" w:rsidR="0072616C" w:rsidRPr="008105D0" w:rsidRDefault="00357493" w:rsidP="38FCBCBA">
      <w:pPr>
        <w:pStyle w:val="ListParagraph"/>
        <w:numPr>
          <w:ilvl w:val="0"/>
          <w:numId w:val="1"/>
        </w:numPr>
        <w:pBdr>
          <w:bottom w:val="single" w:sz="4" w:space="1" w:color="006F81"/>
        </w:pBdr>
        <w:ind w:left="0" w:firstLine="0"/>
        <w:jc w:val="both"/>
        <w:rPr>
          <w:rFonts w:ascii="Arial" w:hAnsi="Arial" w:cs="Arial"/>
          <w:b/>
          <w:bCs/>
          <w:sz w:val="24"/>
          <w:szCs w:val="24"/>
        </w:rPr>
      </w:pPr>
      <w:r w:rsidRPr="008105D0">
        <w:rPr>
          <w:rFonts w:ascii="Arial" w:hAnsi="Arial" w:cs="Arial"/>
          <w:b/>
          <w:bCs/>
          <w:sz w:val="24"/>
          <w:szCs w:val="24"/>
        </w:rPr>
        <w:t>RECOMMENDATIONS</w:t>
      </w:r>
    </w:p>
    <w:p w14:paraId="7CE5FE7C" w14:textId="77777777" w:rsidR="0072616C" w:rsidRPr="008105D0" w:rsidRDefault="0072616C" w:rsidP="38FCBCBA">
      <w:pPr>
        <w:pStyle w:val="BodyText"/>
        <w:spacing w:before="7"/>
        <w:jc w:val="both"/>
        <w:rPr>
          <w:b/>
          <w:bCs/>
        </w:rPr>
      </w:pPr>
    </w:p>
    <w:p w14:paraId="1BCDFE7A" w14:textId="3351A712" w:rsidR="003159B8" w:rsidRPr="002D6423" w:rsidRDefault="009B4BF3" w:rsidP="2E492E38">
      <w:pPr>
        <w:pStyle w:val="BodyText"/>
        <w:spacing w:after="240"/>
        <w:ind w:left="709" w:hanging="709"/>
        <w:rPr>
          <w:rFonts w:ascii="Arial" w:hAnsi="Arial" w:cs="Arial"/>
          <w:color w:val="00B0F0"/>
        </w:rPr>
      </w:pPr>
      <w:r w:rsidRPr="2E492E38">
        <w:rPr>
          <w:rFonts w:ascii="Arial" w:hAnsi="Arial" w:cs="Arial"/>
        </w:rPr>
        <w:t>1</w:t>
      </w:r>
      <w:r>
        <w:rPr>
          <w:rFonts w:ascii="Arial" w:hAnsi="Arial" w:cs="Arial"/>
        </w:rPr>
        <w:t>4</w:t>
      </w:r>
      <w:r w:rsidR="70809362" w:rsidRPr="2E492E38">
        <w:rPr>
          <w:rFonts w:ascii="Arial" w:hAnsi="Arial" w:cs="Arial"/>
        </w:rPr>
        <w:t>.1</w:t>
      </w:r>
      <w:r w:rsidR="00953DF5">
        <w:tab/>
      </w:r>
      <w:r w:rsidR="5420940E" w:rsidRPr="43732871">
        <w:rPr>
          <w:rFonts w:ascii="Arial" w:hAnsi="Arial" w:cs="Arial"/>
        </w:rPr>
        <w:t xml:space="preserve">The Mayor recommends that the Panel </w:t>
      </w:r>
      <w:proofErr w:type="gramStart"/>
      <w:r w:rsidR="5420940E" w:rsidRPr="43732871">
        <w:rPr>
          <w:rFonts w:ascii="Arial" w:hAnsi="Arial" w:cs="Arial"/>
        </w:rPr>
        <w:t>agrees</w:t>
      </w:r>
      <w:proofErr w:type="gramEnd"/>
      <w:r w:rsidR="5420940E" w:rsidRPr="43732871">
        <w:rPr>
          <w:rFonts w:ascii="Arial" w:hAnsi="Arial" w:cs="Arial"/>
        </w:rPr>
        <w:t xml:space="preserve"> h</w:t>
      </w:r>
      <w:r w:rsidR="111668E2" w:rsidRPr="43732871">
        <w:rPr>
          <w:rFonts w:ascii="Arial" w:hAnsi="Arial" w:cs="Arial"/>
        </w:rPr>
        <w:t>e</w:t>
      </w:r>
      <w:r w:rsidR="726A5A25" w:rsidRPr="43732871">
        <w:rPr>
          <w:rFonts w:ascii="Arial" w:hAnsi="Arial" w:cs="Arial"/>
        </w:rPr>
        <w:t>r</w:t>
      </w:r>
      <w:r w:rsidR="5420940E" w:rsidRPr="43732871">
        <w:rPr>
          <w:rFonts w:ascii="Arial" w:hAnsi="Arial" w:cs="Arial"/>
        </w:rPr>
        <w:t xml:space="preserve"> proposed Police precept </w:t>
      </w:r>
      <w:r w:rsidR="08C89F87" w:rsidRPr="43732871">
        <w:rPr>
          <w:rFonts w:ascii="Arial" w:hAnsi="Arial" w:cs="Arial"/>
        </w:rPr>
        <w:t>increase of £1</w:t>
      </w:r>
      <w:r w:rsidR="719CB183" w:rsidRPr="43732871">
        <w:rPr>
          <w:rFonts w:ascii="Arial" w:hAnsi="Arial" w:cs="Arial"/>
        </w:rPr>
        <w:t>5</w:t>
      </w:r>
      <w:r w:rsidR="08C89F87" w:rsidRPr="43732871">
        <w:rPr>
          <w:rFonts w:ascii="Arial" w:hAnsi="Arial" w:cs="Arial"/>
        </w:rPr>
        <w:t xml:space="preserve"> which results in precept income budgeted at </w:t>
      </w:r>
      <w:r w:rsidR="5420940E" w:rsidRPr="43732871">
        <w:rPr>
          <w:rFonts w:ascii="Arial" w:hAnsi="Arial" w:cs="Arial"/>
        </w:rPr>
        <w:t>£</w:t>
      </w:r>
      <w:r w:rsidR="58D59E33" w:rsidRPr="43732871">
        <w:rPr>
          <w:rFonts w:ascii="Arial" w:hAnsi="Arial" w:cs="Arial"/>
        </w:rPr>
        <w:t>1</w:t>
      </w:r>
      <w:r w:rsidR="16694215" w:rsidRPr="43732871">
        <w:rPr>
          <w:rFonts w:ascii="Arial" w:hAnsi="Arial" w:cs="Arial"/>
        </w:rPr>
        <w:t>95</w:t>
      </w:r>
      <w:r w:rsidR="50C8384C" w:rsidRPr="43732871">
        <w:rPr>
          <w:rFonts w:ascii="Arial" w:hAnsi="Arial" w:cs="Arial"/>
        </w:rPr>
        <w:t>.</w:t>
      </w:r>
      <w:r w:rsidR="16694215" w:rsidRPr="43732871">
        <w:rPr>
          <w:rFonts w:ascii="Arial" w:hAnsi="Arial" w:cs="Arial"/>
        </w:rPr>
        <w:t>3</w:t>
      </w:r>
      <w:r w:rsidR="5420940E" w:rsidRPr="43732871">
        <w:rPr>
          <w:rFonts w:ascii="Arial" w:hAnsi="Arial" w:cs="Arial"/>
        </w:rPr>
        <w:t>m</w:t>
      </w:r>
      <w:r w:rsidR="08C89F87" w:rsidRPr="43732871">
        <w:rPr>
          <w:rFonts w:ascii="Arial" w:hAnsi="Arial" w:cs="Arial"/>
        </w:rPr>
        <w:t>,</w:t>
      </w:r>
      <w:r w:rsidR="5420940E" w:rsidRPr="43732871">
        <w:rPr>
          <w:rFonts w:ascii="Arial" w:hAnsi="Arial" w:cs="Arial"/>
        </w:rPr>
        <w:t xml:space="preserve"> result</w:t>
      </w:r>
      <w:r w:rsidR="08C89F87" w:rsidRPr="43732871">
        <w:rPr>
          <w:rFonts w:ascii="Arial" w:hAnsi="Arial" w:cs="Arial"/>
        </w:rPr>
        <w:t xml:space="preserve">ing </w:t>
      </w:r>
      <w:r w:rsidR="5420940E" w:rsidRPr="43732871">
        <w:rPr>
          <w:rFonts w:ascii="Arial" w:hAnsi="Arial" w:cs="Arial"/>
        </w:rPr>
        <w:t>in an increase to the police council tax of £</w:t>
      </w:r>
      <w:r w:rsidR="0A1C7023" w:rsidRPr="43732871">
        <w:rPr>
          <w:rFonts w:ascii="Arial" w:hAnsi="Arial" w:cs="Arial"/>
        </w:rPr>
        <w:t>1</w:t>
      </w:r>
      <w:r w:rsidR="50C8384C" w:rsidRPr="43732871">
        <w:rPr>
          <w:rFonts w:ascii="Arial" w:hAnsi="Arial" w:cs="Arial"/>
        </w:rPr>
        <w:t>2</w:t>
      </w:r>
      <w:r w:rsidR="6EDA05A4" w:rsidRPr="43732871">
        <w:rPr>
          <w:rFonts w:ascii="Arial" w:hAnsi="Arial" w:cs="Arial"/>
        </w:rPr>
        <w:t>.</w:t>
      </w:r>
      <w:r w:rsidR="1A0BED00" w:rsidRPr="43732871">
        <w:rPr>
          <w:rFonts w:ascii="Arial" w:hAnsi="Arial" w:cs="Arial"/>
        </w:rPr>
        <w:t>7</w:t>
      </w:r>
      <w:r w:rsidR="5420940E" w:rsidRPr="43732871">
        <w:rPr>
          <w:rFonts w:ascii="Arial" w:hAnsi="Arial" w:cs="Arial"/>
        </w:rPr>
        <w:t>m</w:t>
      </w:r>
      <w:r w:rsidR="63C3151A" w:rsidRPr="43732871">
        <w:rPr>
          <w:rFonts w:ascii="Arial" w:hAnsi="Arial" w:cs="Arial"/>
        </w:rPr>
        <w:t xml:space="preserve"> compar</w:t>
      </w:r>
      <w:r w:rsidR="2FB1E947" w:rsidRPr="43732871">
        <w:rPr>
          <w:rFonts w:ascii="Arial" w:hAnsi="Arial" w:cs="Arial"/>
        </w:rPr>
        <w:t>ed</w:t>
      </w:r>
      <w:r w:rsidR="63C3151A" w:rsidRPr="43732871">
        <w:rPr>
          <w:rFonts w:ascii="Arial" w:hAnsi="Arial" w:cs="Arial"/>
        </w:rPr>
        <w:t xml:space="preserve"> to </w:t>
      </w:r>
      <w:r w:rsidR="2FB1E947" w:rsidRPr="43732871">
        <w:rPr>
          <w:rFonts w:ascii="Arial" w:hAnsi="Arial" w:cs="Arial"/>
        </w:rPr>
        <w:t xml:space="preserve">the </w:t>
      </w:r>
      <w:r w:rsidR="63C3151A" w:rsidRPr="43732871">
        <w:rPr>
          <w:rFonts w:ascii="Arial" w:hAnsi="Arial" w:cs="Arial"/>
        </w:rPr>
        <w:t>previous year</w:t>
      </w:r>
      <w:r w:rsidR="5420940E" w:rsidRPr="43732871">
        <w:rPr>
          <w:rFonts w:ascii="Arial" w:hAnsi="Arial" w:cs="Arial"/>
        </w:rPr>
        <w:t>.</w:t>
      </w:r>
    </w:p>
    <w:p w14:paraId="5E08DF50" w14:textId="328ACE45" w:rsidR="001837DA" w:rsidRPr="00DE41E8" w:rsidRDefault="002C25A2" w:rsidP="00DE41E8">
      <w:pPr>
        <w:pStyle w:val="BodyText"/>
        <w:spacing w:after="240"/>
        <w:ind w:left="460"/>
        <w:jc w:val="center"/>
        <w:rPr>
          <w:rFonts w:ascii="Arial" w:hAnsi="Arial" w:cs="Arial"/>
          <w:color w:val="00B0F0"/>
        </w:rPr>
      </w:pPr>
      <w:r w:rsidRPr="002C25A2">
        <w:rPr>
          <w:noProof/>
        </w:rPr>
        <w:drawing>
          <wp:inline distT="0" distB="0" distL="0" distR="0" wp14:anchorId="74C6669E" wp14:editId="0342401D">
            <wp:extent cx="4102100" cy="2083982"/>
            <wp:effectExtent l="0" t="0" r="0" b="0"/>
            <wp:docPr id="1876565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5886" cy="2090986"/>
                    </a:xfrm>
                    <a:prstGeom prst="rect">
                      <a:avLst/>
                    </a:prstGeom>
                    <a:noFill/>
                    <a:ln>
                      <a:noFill/>
                    </a:ln>
                  </pic:spPr>
                </pic:pic>
              </a:graphicData>
            </a:graphic>
          </wp:inline>
        </w:drawing>
      </w:r>
    </w:p>
    <w:p w14:paraId="3559BF2C" w14:textId="5E83295D" w:rsidR="003159B8" w:rsidRPr="00790F42" w:rsidRDefault="0751C2B2" w:rsidP="2E492E38">
      <w:pPr>
        <w:pStyle w:val="BodyText"/>
        <w:spacing w:after="240"/>
        <w:ind w:left="709" w:hanging="709"/>
        <w:rPr>
          <w:rFonts w:ascii="Arial" w:hAnsi="Arial" w:cs="Arial"/>
        </w:rPr>
      </w:pPr>
      <w:r w:rsidRPr="2E492E38">
        <w:rPr>
          <w:rFonts w:ascii="Arial" w:hAnsi="Arial" w:cs="Arial"/>
        </w:rPr>
        <w:t>1</w:t>
      </w:r>
      <w:r w:rsidR="009B4BF3">
        <w:rPr>
          <w:rFonts w:ascii="Arial" w:hAnsi="Arial" w:cs="Arial"/>
        </w:rPr>
        <w:t>4</w:t>
      </w:r>
      <w:r w:rsidRPr="2E492E38">
        <w:rPr>
          <w:rFonts w:ascii="Arial" w:hAnsi="Arial" w:cs="Arial"/>
        </w:rPr>
        <w:t>.2</w:t>
      </w:r>
      <w:r w:rsidR="00953DF5">
        <w:tab/>
      </w:r>
      <w:r w:rsidR="00953DF5" w:rsidRPr="00790F42">
        <w:rPr>
          <w:rFonts w:ascii="Arial" w:hAnsi="Arial" w:cs="Arial"/>
        </w:rPr>
        <w:t>This would increase the council tax for band D households from £2</w:t>
      </w:r>
      <w:r w:rsidR="00A01365">
        <w:rPr>
          <w:rFonts w:ascii="Arial" w:hAnsi="Arial" w:cs="Arial"/>
        </w:rPr>
        <w:t>63</w:t>
      </w:r>
      <w:r w:rsidR="001F02AE">
        <w:rPr>
          <w:rFonts w:ascii="Arial" w:hAnsi="Arial" w:cs="Arial"/>
        </w:rPr>
        <w:t>.28</w:t>
      </w:r>
      <w:r w:rsidR="00953DF5" w:rsidRPr="00790F42">
        <w:rPr>
          <w:rFonts w:ascii="Arial" w:hAnsi="Arial" w:cs="Arial"/>
        </w:rPr>
        <w:t xml:space="preserve"> to £</w:t>
      </w:r>
      <w:r w:rsidR="001F02AE">
        <w:rPr>
          <w:rFonts w:ascii="Arial" w:hAnsi="Arial" w:cs="Arial"/>
        </w:rPr>
        <w:t>2</w:t>
      </w:r>
      <w:r w:rsidR="00F94782">
        <w:rPr>
          <w:rFonts w:ascii="Arial" w:hAnsi="Arial" w:cs="Arial"/>
        </w:rPr>
        <w:t>78</w:t>
      </w:r>
      <w:r w:rsidR="001F02AE">
        <w:rPr>
          <w:rFonts w:ascii="Arial" w:hAnsi="Arial" w:cs="Arial"/>
        </w:rPr>
        <w:t>.28</w:t>
      </w:r>
      <w:r w:rsidR="00953DF5" w:rsidRPr="00790F42">
        <w:rPr>
          <w:rFonts w:ascii="Arial" w:hAnsi="Arial" w:cs="Arial"/>
        </w:rPr>
        <w:t xml:space="preserve">. However, approximately </w:t>
      </w:r>
      <w:r w:rsidR="00953DF5" w:rsidRPr="0042682B">
        <w:rPr>
          <w:rFonts w:ascii="Arial" w:hAnsi="Arial" w:cs="Arial"/>
        </w:rPr>
        <w:t>6</w:t>
      </w:r>
      <w:r w:rsidR="002B06A9">
        <w:rPr>
          <w:rFonts w:ascii="Arial" w:hAnsi="Arial" w:cs="Arial"/>
        </w:rPr>
        <w:t>2</w:t>
      </w:r>
      <w:r w:rsidR="00953DF5" w:rsidRPr="0042682B">
        <w:rPr>
          <w:rFonts w:ascii="Arial" w:hAnsi="Arial" w:cs="Arial"/>
        </w:rPr>
        <w:t>%</w:t>
      </w:r>
      <w:r w:rsidR="00953DF5" w:rsidRPr="00790F42">
        <w:rPr>
          <w:rFonts w:ascii="Arial" w:hAnsi="Arial" w:cs="Arial"/>
        </w:rPr>
        <w:t xml:space="preserve"> of households in West Yorkshire are in Bands A and B, which would increase from </w:t>
      </w:r>
      <w:r w:rsidR="008A0CDA" w:rsidRPr="00790F42">
        <w:rPr>
          <w:rFonts w:ascii="Arial" w:hAnsi="Arial" w:cs="Arial"/>
        </w:rPr>
        <w:t>£</w:t>
      </w:r>
      <w:r w:rsidR="00FA4C43" w:rsidRPr="00790F42">
        <w:rPr>
          <w:rFonts w:ascii="Arial" w:hAnsi="Arial" w:cs="Arial"/>
        </w:rPr>
        <w:t>1</w:t>
      </w:r>
      <w:r w:rsidR="002B06A9">
        <w:rPr>
          <w:rFonts w:ascii="Arial" w:hAnsi="Arial" w:cs="Arial"/>
        </w:rPr>
        <w:t>75.52</w:t>
      </w:r>
      <w:r w:rsidR="001F02AE">
        <w:rPr>
          <w:rFonts w:ascii="Arial" w:hAnsi="Arial" w:cs="Arial"/>
        </w:rPr>
        <w:t xml:space="preserve"> to £1</w:t>
      </w:r>
      <w:r w:rsidR="002B06A9">
        <w:rPr>
          <w:rFonts w:ascii="Arial" w:hAnsi="Arial" w:cs="Arial"/>
        </w:rPr>
        <w:t>8</w:t>
      </w:r>
      <w:r w:rsidR="001F02AE">
        <w:rPr>
          <w:rFonts w:ascii="Arial" w:hAnsi="Arial" w:cs="Arial"/>
        </w:rPr>
        <w:t>5.52</w:t>
      </w:r>
      <w:r w:rsidR="00953DF5" w:rsidRPr="00790F42">
        <w:rPr>
          <w:rFonts w:ascii="Arial" w:hAnsi="Arial" w:cs="Arial"/>
        </w:rPr>
        <w:t xml:space="preserve"> and from</w:t>
      </w:r>
      <w:r w:rsidR="00432582" w:rsidRPr="00790F42">
        <w:rPr>
          <w:rFonts w:ascii="Arial" w:hAnsi="Arial" w:cs="Arial"/>
        </w:rPr>
        <w:t xml:space="preserve"> £</w:t>
      </w:r>
      <w:r w:rsidR="002B06A9">
        <w:rPr>
          <w:rFonts w:ascii="Arial" w:hAnsi="Arial" w:cs="Arial"/>
        </w:rPr>
        <w:t>204.77</w:t>
      </w:r>
      <w:r w:rsidR="00432582" w:rsidRPr="00790F42">
        <w:rPr>
          <w:rFonts w:ascii="Arial" w:hAnsi="Arial" w:cs="Arial"/>
        </w:rPr>
        <w:t xml:space="preserve"> </w:t>
      </w:r>
      <w:r w:rsidR="001F02AE">
        <w:rPr>
          <w:rFonts w:ascii="Arial" w:hAnsi="Arial" w:cs="Arial"/>
        </w:rPr>
        <w:t>to £2</w:t>
      </w:r>
      <w:r w:rsidR="001D7042">
        <w:rPr>
          <w:rFonts w:ascii="Arial" w:hAnsi="Arial" w:cs="Arial"/>
        </w:rPr>
        <w:t>16.44</w:t>
      </w:r>
      <w:r w:rsidR="001F02AE">
        <w:rPr>
          <w:rFonts w:ascii="Arial" w:hAnsi="Arial" w:cs="Arial"/>
        </w:rPr>
        <w:t xml:space="preserve"> </w:t>
      </w:r>
      <w:r w:rsidR="00953DF5" w:rsidRPr="00790F42">
        <w:rPr>
          <w:rFonts w:ascii="Arial" w:hAnsi="Arial" w:cs="Arial"/>
        </w:rPr>
        <w:t>respectively per year.</w:t>
      </w:r>
    </w:p>
    <w:p w14:paraId="5E7961CB" w14:textId="68D6CE18" w:rsidR="00E478A3" w:rsidRPr="00F64B7E" w:rsidRDefault="4DB9606C" w:rsidP="2E492E38">
      <w:pPr>
        <w:pStyle w:val="BodyText"/>
        <w:spacing w:after="240"/>
        <w:rPr>
          <w:rFonts w:ascii="Arial" w:hAnsi="Arial" w:cs="Arial"/>
        </w:rPr>
      </w:pPr>
      <w:r w:rsidRPr="2E492E38">
        <w:rPr>
          <w:rFonts w:ascii="Arial" w:hAnsi="Arial" w:cs="Arial"/>
        </w:rPr>
        <w:lastRenderedPageBreak/>
        <w:t>1</w:t>
      </w:r>
      <w:r w:rsidR="009B4BF3">
        <w:rPr>
          <w:rFonts w:ascii="Arial" w:hAnsi="Arial" w:cs="Arial"/>
        </w:rPr>
        <w:t>4</w:t>
      </w:r>
      <w:r w:rsidRPr="2E492E38">
        <w:rPr>
          <w:rFonts w:ascii="Arial" w:hAnsi="Arial" w:cs="Arial"/>
        </w:rPr>
        <w:t>.3</w:t>
      </w:r>
      <w:r w:rsidR="00953DF5">
        <w:tab/>
      </w:r>
      <w:r w:rsidR="00953DF5" w:rsidRPr="00F64B7E">
        <w:rPr>
          <w:rFonts w:ascii="Arial" w:hAnsi="Arial" w:cs="Arial"/>
        </w:rPr>
        <w:t>The proposed increase in police precept would amount to less than £1</w:t>
      </w:r>
      <w:r w:rsidR="009803F2">
        <w:rPr>
          <w:rFonts w:ascii="Arial" w:hAnsi="Arial" w:cs="Arial"/>
        </w:rPr>
        <w:t>5</w:t>
      </w:r>
      <w:r w:rsidR="00953DF5" w:rsidRPr="00F64B7E">
        <w:rPr>
          <w:rFonts w:ascii="Arial" w:hAnsi="Arial" w:cs="Arial"/>
        </w:rPr>
        <w:t xml:space="preserve"> per </w:t>
      </w:r>
      <w:r w:rsidR="00953DF5">
        <w:tab/>
      </w:r>
      <w:r w:rsidR="00953DF5" w:rsidRPr="00F64B7E">
        <w:rPr>
          <w:rFonts w:ascii="Arial" w:hAnsi="Arial" w:cs="Arial"/>
        </w:rPr>
        <w:t xml:space="preserve">annum for most households in West Yorkshire, an increase of less than </w:t>
      </w:r>
      <w:r w:rsidR="008538D2" w:rsidRPr="00F64B7E">
        <w:rPr>
          <w:rFonts w:ascii="Arial" w:hAnsi="Arial" w:cs="Arial"/>
        </w:rPr>
        <w:t>2</w:t>
      </w:r>
      <w:r w:rsidR="00B15074">
        <w:rPr>
          <w:rFonts w:ascii="Arial" w:hAnsi="Arial" w:cs="Arial"/>
        </w:rPr>
        <w:t>9</w:t>
      </w:r>
      <w:r w:rsidR="00953DF5" w:rsidRPr="00F64B7E">
        <w:rPr>
          <w:rFonts w:ascii="Arial" w:hAnsi="Arial" w:cs="Arial"/>
        </w:rPr>
        <w:t xml:space="preserve"> </w:t>
      </w:r>
      <w:r w:rsidR="00953DF5">
        <w:tab/>
      </w:r>
      <w:r w:rsidR="00953DF5" w:rsidRPr="00F64B7E">
        <w:rPr>
          <w:rFonts w:ascii="Arial" w:hAnsi="Arial" w:cs="Arial"/>
        </w:rPr>
        <w:t xml:space="preserve">pence per week, to help secure extra investment </w:t>
      </w:r>
      <w:r w:rsidR="58C10440" w:rsidRPr="51245640">
        <w:rPr>
          <w:rFonts w:ascii="Arial" w:hAnsi="Arial" w:cs="Arial"/>
        </w:rPr>
        <w:t>in</w:t>
      </w:r>
      <w:r w:rsidR="00953DF5" w:rsidRPr="00F64B7E">
        <w:rPr>
          <w:rFonts w:ascii="Arial" w:hAnsi="Arial" w:cs="Arial"/>
        </w:rPr>
        <w:t xml:space="preserve"> front-line policing.</w:t>
      </w:r>
    </w:p>
    <w:p w14:paraId="481CA8C8" w14:textId="77777777" w:rsidR="005B43BA" w:rsidRDefault="005B43BA" w:rsidP="00E478A3">
      <w:pPr>
        <w:pBdr>
          <w:bottom w:val="single" w:sz="4" w:space="1" w:color="006F81"/>
        </w:pBdr>
        <w:rPr>
          <w:rFonts w:ascii="Arial" w:hAnsi="Arial" w:cs="Arial"/>
          <w:b/>
          <w:bCs/>
          <w:sz w:val="24"/>
          <w:szCs w:val="24"/>
        </w:rPr>
      </w:pPr>
    </w:p>
    <w:p w14:paraId="5F253F38" w14:textId="61B20075" w:rsidR="00E478A3" w:rsidRPr="00EE4566" w:rsidRDefault="00E478A3" w:rsidP="00E478A3">
      <w:pPr>
        <w:pBdr>
          <w:bottom w:val="single" w:sz="4" w:space="1" w:color="006F81"/>
        </w:pBdr>
        <w:rPr>
          <w:rFonts w:ascii="Arial" w:hAnsi="Arial" w:cs="Arial"/>
          <w:b/>
          <w:bCs/>
          <w:sz w:val="24"/>
          <w:szCs w:val="24"/>
        </w:rPr>
      </w:pPr>
      <w:r w:rsidRPr="00FA7BA7">
        <w:rPr>
          <w:rFonts w:ascii="Arial" w:hAnsi="Arial" w:cs="Arial"/>
          <w:b/>
          <w:bCs/>
          <w:sz w:val="24"/>
          <w:szCs w:val="24"/>
        </w:rPr>
        <w:t>BACKGROUND PAPERS</w:t>
      </w:r>
      <w:r w:rsidR="000F3924" w:rsidRPr="00FA7BA7">
        <w:rPr>
          <w:rFonts w:ascii="Arial" w:hAnsi="Arial" w:cs="Arial"/>
          <w:b/>
          <w:bCs/>
          <w:sz w:val="24"/>
          <w:szCs w:val="24"/>
        </w:rPr>
        <w:t xml:space="preserve"> AND APPENDICES</w:t>
      </w:r>
    </w:p>
    <w:p w14:paraId="2BDA1C71" w14:textId="77777777" w:rsidR="002C4198" w:rsidRPr="002C4198" w:rsidRDefault="002C4198" w:rsidP="002C4198">
      <w:pPr>
        <w:pStyle w:val="BodyText"/>
        <w:spacing w:before="7"/>
        <w:rPr>
          <w:rFonts w:ascii="Arial" w:hAnsi="Arial" w:cs="Arial"/>
          <w:b/>
          <w:lang w:val="en-GB"/>
        </w:rPr>
      </w:pPr>
    </w:p>
    <w:p w14:paraId="6981F6FC" w14:textId="00A8A148" w:rsidR="002C4198" w:rsidRPr="002C4198" w:rsidRDefault="002C4198" w:rsidP="002C4198">
      <w:pPr>
        <w:pStyle w:val="BodyText"/>
        <w:spacing w:before="7"/>
        <w:rPr>
          <w:rFonts w:ascii="Arial" w:hAnsi="Arial" w:cs="Arial"/>
          <w:b/>
          <w:lang w:val="en-GB"/>
        </w:rPr>
      </w:pPr>
      <w:r w:rsidRPr="002C4198">
        <w:rPr>
          <w:rFonts w:ascii="Arial" w:hAnsi="Arial" w:cs="Arial"/>
          <w:b/>
          <w:lang w:val="en-GB"/>
        </w:rPr>
        <w:t>A</w:t>
      </w:r>
      <w:r w:rsidRPr="002C4198">
        <w:rPr>
          <w:rFonts w:ascii="Arial" w:hAnsi="Arial" w:cs="Arial"/>
          <w:b/>
          <w:lang w:val="en-GB"/>
        </w:rPr>
        <w:tab/>
      </w:r>
      <w:r w:rsidR="00672D3D">
        <w:rPr>
          <w:rFonts w:ascii="Arial" w:hAnsi="Arial" w:cs="Arial"/>
          <w:b/>
          <w:lang w:val="en-GB"/>
        </w:rPr>
        <w:t>Precept</w:t>
      </w:r>
      <w:r w:rsidRPr="002C4198">
        <w:rPr>
          <w:rFonts w:ascii="Arial" w:hAnsi="Arial" w:cs="Arial"/>
          <w:b/>
          <w:lang w:val="en-GB"/>
        </w:rPr>
        <w:t xml:space="preserve"> Survey Results</w:t>
      </w:r>
    </w:p>
    <w:p w14:paraId="39ED1CE1" w14:textId="603FFE74" w:rsidR="002C4198" w:rsidRPr="002C4198" w:rsidRDefault="002C4198" w:rsidP="002C4198">
      <w:pPr>
        <w:pStyle w:val="BodyText"/>
        <w:spacing w:before="7"/>
        <w:rPr>
          <w:rFonts w:ascii="Arial" w:hAnsi="Arial" w:cs="Arial"/>
          <w:b/>
          <w:lang w:val="en-GB"/>
        </w:rPr>
      </w:pPr>
      <w:r w:rsidRPr="002C4198">
        <w:rPr>
          <w:rFonts w:ascii="Arial" w:hAnsi="Arial" w:cs="Arial"/>
          <w:b/>
          <w:lang w:val="en-GB"/>
        </w:rPr>
        <w:t>B</w:t>
      </w:r>
      <w:r w:rsidRPr="002C4198">
        <w:rPr>
          <w:rFonts w:ascii="Arial" w:hAnsi="Arial" w:cs="Arial"/>
          <w:b/>
          <w:lang w:val="en-GB"/>
        </w:rPr>
        <w:tab/>
        <w:t>Reserves and Balances</w:t>
      </w:r>
    </w:p>
    <w:p w14:paraId="5879BCD4" w14:textId="77777777" w:rsidR="002C4198" w:rsidRPr="002C4198" w:rsidRDefault="002C4198" w:rsidP="002C4198">
      <w:pPr>
        <w:pStyle w:val="BodyText"/>
        <w:spacing w:before="7"/>
        <w:rPr>
          <w:rFonts w:ascii="Arial" w:hAnsi="Arial" w:cs="Arial"/>
          <w:b/>
          <w:lang w:val="en-GB"/>
        </w:rPr>
      </w:pPr>
      <w:r w:rsidRPr="002C4198">
        <w:rPr>
          <w:rFonts w:ascii="Arial" w:hAnsi="Arial" w:cs="Arial"/>
          <w:b/>
          <w:lang w:val="en-GB"/>
        </w:rPr>
        <w:t>C</w:t>
      </w:r>
      <w:r w:rsidRPr="002C4198">
        <w:rPr>
          <w:rFonts w:ascii="Arial" w:hAnsi="Arial" w:cs="Arial"/>
          <w:b/>
          <w:lang w:val="en-GB"/>
        </w:rPr>
        <w:tab/>
        <w:t xml:space="preserve">Medium Term Financial Forecast </w:t>
      </w:r>
    </w:p>
    <w:p w14:paraId="514DE9BB" w14:textId="2C14C479" w:rsidR="002C4198" w:rsidRDefault="002C4198" w:rsidP="002C4198">
      <w:pPr>
        <w:pStyle w:val="BodyText"/>
        <w:spacing w:before="7"/>
        <w:rPr>
          <w:rFonts w:ascii="Arial" w:hAnsi="Arial" w:cs="Arial"/>
          <w:b/>
          <w:lang w:val="en-GB"/>
        </w:rPr>
      </w:pPr>
      <w:r w:rsidRPr="002C4198">
        <w:rPr>
          <w:rFonts w:ascii="Arial" w:hAnsi="Arial" w:cs="Arial"/>
          <w:b/>
          <w:lang w:val="en-GB"/>
        </w:rPr>
        <w:t>D</w:t>
      </w:r>
      <w:r w:rsidRPr="002C4198">
        <w:rPr>
          <w:rFonts w:ascii="Arial" w:hAnsi="Arial" w:cs="Arial"/>
          <w:b/>
          <w:lang w:val="en-GB"/>
        </w:rPr>
        <w:tab/>
        <w:t>Movement Statement 202</w:t>
      </w:r>
      <w:r w:rsidR="00C067A8">
        <w:rPr>
          <w:rFonts w:ascii="Arial" w:hAnsi="Arial" w:cs="Arial"/>
          <w:b/>
          <w:lang w:val="en-GB"/>
        </w:rPr>
        <w:t>5</w:t>
      </w:r>
      <w:r w:rsidR="008A44C3">
        <w:rPr>
          <w:rFonts w:ascii="Arial" w:hAnsi="Arial" w:cs="Arial"/>
          <w:b/>
          <w:lang w:val="en-GB"/>
        </w:rPr>
        <w:t>/2</w:t>
      </w:r>
      <w:r w:rsidR="00C067A8">
        <w:rPr>
          <w:rFonts w:ascii="Arial" w:hAnsi="Arial" w:cs="Arial"/>
          <w:b/>
          <w:lang w:val="en-GB"/>
        </w:rPr>
        <w:t>6</w:t>
      </w:r>
      <w:r w:rsidRPr="002C4198">
        <w:rPr>
          <w:rFonts w:ascii="Arial" w:hAnsi="Arial" w:cs="Arial"/>
          <w:b/>
          <w:lang w:val="en-GB"/>
        </w:rPr>
        <w:t xml:space="preserve"> to 202</w:t>
      </w:r>
      <w:r w:rsidR="00C067A8">
        <w:rPr>
          <w:rFonts w:ascii="Arial" w:hAnsi="Arial" w:cs="Arial"/>
          <w:b/>
          <w:lang w:val="en-GB"/>
        </w:rPr>
        <w:t>6</w:t>
      </w:r>
      <w:r w:rsidR="008A44C3">
        <w:rPr>
          <w:rFonts w:ascii="Arial" w:hAnsi="Arial" w:cs="Arial"/>
          <w:b/>
          <w:lang w:val="en-GB"/>
        </w:rPr>
        <w:t>/2</w:t>
      </w:r>
      <w:r w:rsidR="00C067A8">
        <w:rPr>
          <w:rFonts w:ascii="Arial" w:hAnsi="Arial" w:cs="Arial"/>
          <w:b/>
          <w:lang w:val="en-GB"/>
        </w:rPr>
        <w:t>7</w:t>
      </w:r>
    </w:p>
    <w:p w14:paraId="6D2CDDCE" w14:textId="77777777" w:rsidR="002A32D5" w:rsidRPr="002C4198" w:rsidRDefault="002A32D5" w:rsidP="002C4198">
      <w:pPr>
        <w:pStyle w:val="BodyText"/>
        <w:spacing w:before="7"/>
        <w:rPr>
          <w:rFonts w:ascii="Arial" w:hAnsi="Arial" w:cs="Arial"/>
          <w:b/>
          <w:lang w:val="en-GB"/>
        </w:rPr>
      </w:pPr>
    </w:p>
    <w:p w14:paraId="31F81BEB" w14:textId="77777777" w:rsidR="002C4198" w:rsidRPr="00EE4566" w:rsidRDefault="002C4198" w:rsidP="00E478A3">
      <w:pPr>
        <w:pStyle w:val="BodyText"/>
        <w:spacing w:before="7"/>
        <w:rPr>
          <w:b/>
        </w:rPr>
      </w:pPr>
    </w:p>
    <w:p w14:paraId="5FB5DE7D" w14:textId="030280A5" w:rsidR="00E478A3" w:rsidRPr="00EE4566" w:rsidRDefault="00E478A3" w:rsidP="00357493">
      <w:pPr>
        <w:pStyle w:val="BodyText"/>
        <w:spacing w:before="7"/>
        <w:rPr>
          <w:b/>
        </w:rPr>
      </w:pPr>
    </w:p>
    <w:p w14:paraId="3DFD7527" w14:textId="3C3F3710" w:rsidR="0001609F" w:rsidRPr="00EE4566" w:rsidRDefault="00543238" w:rsidP="0001609F">
      <w:pPr>
        <w:pBdr>
          <w:bottom w:val="single" w:sz="4" w:space="1" w:color="006F81"/>
        </w:pBdr>
        <w:rPr>
          <w:rFonts w:ascii="Arial" w:hAnsi="Arial" w:cs="Arial"/>
          <w:b/>
          <w:bCs/>
          <w:sz w:val="24"/>
          <w:szCs w:val="24"/>
        </w:rPr>
      </w:pPr>
      <w:r w:rsidRPr="00EE4566">
        <w:rPr>
          <w:rFonts w:ascii="Arial" w:hAnsi="Arial" w:cs="Arial"/>
          <w:b/>
          <w:bCs/>
          <w:sz w:val="24"/>
          <w:szCs w:val="24"/>
        </w:rPr>
        <w:t>CONTACT INFORMATION</w:t>
      </w:r>
    </w:p>
    <w:p w14:paraId="3F844032" w14:textId="77777777" w:rsidR="0001609F" w:rsidRPr="00EE4566" w:rsidRDefault="0001609F" w:rsidP="0001609F">
      <w:pPr>
        <w:pStyle w:val="BodyText"/>
        <w:spacing w:before="7"/>
        <w:rPr>
          <w:b/>
        </w:rPr>
      </w:pPr>
    </w:p>
    <w:tbl>
      <w:tblPr>
        <w:tblStyle w:val="TableGrid"/>
        <w:tblW w:w="0" w:type="auto"/>
        <w:tblLook w:val="04A0" w:firstRow="1" w:lastRow="0" w:firstColumn="1" w:lastColumn="0" w:noHBand="0" w:noVBand="1"/>
      </w:tblPr>
      <w:tblGrid>
        <w:gridCol w:w="2400"/>
        <w:gridCol w:w="6779"/>
      </w:tblGrid>
      <w:tr w:rsidR="00EE4566" w:rsidRPr="00EE4566" w14:paraId="035C2D65" w14:textId="77777777" w:rsidTr="00543238">
        <w:tc>
          <w:tcPr>
            <w:tcW w:w="2405" w:type="dxa"/>
          </w:tcPr>
          <w:p w14:paraId="1189C70A" w14:textId="43CC52CC" w:rsidR="00543238" w:rsidRPr="00EE4566" w:rsidRDefault="00543238" w:rsidP="00357493">
            <w:pPr>
              <w:pStyle w:val="BodyText"/>
              <w:spacing w:before="7"/>
              <w:rPr>
                <w:rFonts w:ascii="Arial" w:hAnsi="Arial" w:cs="Arial"/>
                <w:bCs/>
              </w:rPr>
            </w:pPr>
            <w:r w:rsidRPr="00EE4566">
              <w:rPr>
                <w:rFonts w:ascii="Arial" w:hAnsi="Arial" w:cs="Arial"/>
                <w:bCs/>
              </w:rPr>
              <w:t>Contact Officer</w:t>
            </w:r>
            <w:r w:rsidR="00BC1354" w:rsidRPr="00EE4566">
              <w:rPr>
                <w:rFonts w:ascii="Arial" w:hAnsi="Arial" w:cs="Arial"/>
                <w:bCs/>
              </w:rPr>
              <w:t>:</w:t>
            </w:r>
          </w:p>
        </w:tc>
        <w:tc>
          <w:tcPr>
            <w:tcW w:w="6795" w:type="dxa"/>
          </w:tcPr>
          <w:p w14:paraId="4E808299" w14:textId="5F819718" w:rsidR="00543238" w:rsidRPr="0042682B" w:rsidRDefault="009E080C" w:rsidP="00357493">
            <w:pPr>
              <w:pStyle w:val="BodyText"/>
              <w:spacing w:before="7"/>
              <w:rPr>
                <w:rFonts w:ascii="Arial" w:hAnsi="Arial" w:cs="Arial"/>
              </w:rPr>
            </w:pPr>
            <w:r>
              <w:rPr>
                <w:rFonts w:ascii="Arial" w:hAnsi="Arial" w:cs="Arial"/>
                <w:bCs/>
              </w:rPr>
              <w:t>Kate Taylor</w:t>
            </w:r>
            <w:r w:rsidR="002C4198" w:rsidRPr="0042682B">
              <w:rPr>
                <w:rFonts w:ascii="Arial" w:hAnsi="Arial" w:cs="Arial"/>
                <w:bCs/>
              </w:rPr>
              <w:t xml:space="preserve"> – Director, </w:t>
            </w:r>
            <w:r w:rsidR="0035737E" w:rsidRPr="0042682B">
              <w:rPr>
                <w:rFonts w:ascii="Arial" w:hAnsi="Arial" w:cs="Arial"/>
                <w:bCs/>
              </w:rPr>
              <w:t>Finance</w:t>
            </w:r>
            <w:r w:rsidR="002C4198" w:rsidRPr="0042682B">
              <w:rPr>
                <w:rFonts w:ascii="Arial" w:hAnsi="Arial" w:cs="Arial"/>
              </w:rPr>
              <w:t xml:space="preserve"> and Commercial Services</w:t>
            </w:r>
          </w:p>
          <w:p w14:paraId="6DA58E97" w14:textId="25A88EF1" w:rsidR="00543238" w:rsidRPr="00906D12" w:rsidRDefault="00543238" w:rsidP="00357493">
            <w:pPr>
              <w:pStyle w:val="BodyText"/>
              <w:spacing w:before="7"/>
              <w:rPr>
                <w:rFonts w:ascii="Arial" w:hAnsi="Arial" w:cs="Arial"/>
                <w:bCs/>
                <w:highlight w:val="yellow"/>
              </w:rPr>
            </w:pPr>
          </w:p>
        </w:tc>
      </w:tr>
      <w:tr w:rsidR="00EE4566" w:rsidRPr="00EE4566" w14:paraId="3A737085" w14:textId="77777777" w:rsidTr="00543238">
        <w:tc>
          <w:tcPr>
            <w:tcW w:w="2405" w:type="dxa"/>
          </w:tcPr>
          <w:p w14:paraId="02463CF5" w14:textId="62A25F67" w:rsidR="00543238" w:rsidRPr="00EE4566" w:rsidRDefault="00543238" w:rsidP="00357493">
            <w:pPr>
              <w:pStyle w:val="BodyText"/>
              <w:spacing w:before="7"/>
              <w:rPr>
                <w:rFonts w:ascii="Arial" w:hAnsi="Arial" w:cs="Arial"/>
                <w:bCs/>
              </w:rPr>
            </w:pPr>
            <w:r w:rsidRPr="00EE4566">
              <w:rPr>
                <w:rFonts w:ascii="Arial" w:hAnsi="Arial" w:cs="Arial"/>
                <w:bCs/>
              </w:rPr>
              <w:t>E</w:t>
            </w:r>
            <w:r w:rsidR="00BC1354" w:rsidRPr="00EE4566">
              <w:rPr>
                <w:rFonts w:ascii="Arial" w:hAnsi="Arial" w:cs="Arial"/>
                <w:bCs/>
              </w:rPr>
              <w:t>-</w:t>
            </w:r>
            <w:r w:rsidRPr="00EE4566">
              <w:rPr>
                <w:rFonts w:ascii="Arial" w:hAnsi="Arial" w:cs="Arial"/>
                <w:bCs/>
              </w:rPr>
              <w:t>mail</w:t>
            </w:r>
            <w:r w:rsidR="00BC1354" w:rsidRPr="00EE4566">
              <w:rPr>
                <w:rFonts w:ascii="Arial" w:hAnsi="Arial" w:cs="Arial"/>
                <w:bCs/>
              </w:rPr>
              <w:t>:</w:t>
            </w:r>
          </w:p>
        </w:tc>
        <w:tc>
          <w:tcPr>
            <w:tcW w:w="6795" w:type="dxa"/>
          </w:tcPr>
          <w:p w14:paraId="5D79D335" w14:textId="46F90760" w:rsidR="00543238" w:rsidRPr="0042682B" w:rsidRDefault="00E01153" w:rsidP="00357493">
            <w:pPr>
              <w:pStyle w:val="BodyText"/>
              <w:spacing w:before="7"/>
              <w:rPr>
                <w:rFonts w:ascii="Arial" w:hAnsi="Arial" w:cs="Arial"/>
                <w:bCs/>
              </w:rPr>
            </w:pPr>
            <w:r>
              <w:rPr>
                <w:color w:val="1E53A3"/>
                <w:u w:val="single"/>
                <w:lang w:eastAsia="en-GB"/>
              </w:rPr>
              <w:t>Kate.Taylor</w:t>
            </w:r>
            <w:hyperlink r:id="rId15" w:tgtFrame="_blank" w:tooltip="mailto:claire.parsons@westyorks-ca.gov.uk" w:history="1">
              <w:r>
                <w:rPr>
                  <w:rStyle w:val="Hyperlink"/>
                  <w:color w:val="1E53A3"/>
                  <w:lang w:eastAsia="en-GB"/>
                </w:rPr>
                <w:t>@westyorks-ca.gov.uk</w:t>
              </w:r>
            </w:hyperlink>
          </w:p>
          <w:p w14:paraId="5B9D3E7F" w14:textId="261DBA1E" w:rsidR="00543238" w:rsidRPr="00906D12" w:rsidRDefault="00543238" w:rsidP="00357493">
            <w:pPr>
              <w:pStyle w:val="BodyText"/>
              <w:spacing w:before="7"/>
              <w:rPr>
                <w:rFonts w:ascii="Arial" w:hAnsi="Arial" w:cs="Arial"/>
                <w:bCs/>
                <w:highlight w:val="yellow"/>
              </w:rPr>
            </w:pPr>
          </w:p>
        </w:tc>
      </w:tr>
    </w:tbl>
    <w:p w14:paraId="120DFF07" w14:textId="77777777" w:rsidR="0001609F" w:rsidRPr="00EE4566" w:rsidRDefault="0001609F" w:rsidP="00357493">
      <w:pPr>
        <w:pStyle w:val="BodyText"/>
        <w:spacing w:before="7"/>
        <w:rPr>
          <w:b/>
        </w:rPr>
      </w:pPr>
    </w:p>
    <w:sectPr w:rsidR="0001609F" w:rsidRPr="00EE4566" w:rsidSect="00E14999">
      <w:headerReference w:type="default" r:id="rId16"/>
      <w:footerReference w:type="default" r:id="rId17"/>
      <w:pgSz w:w="11910" w:h="16840"/>
      <w:pgMar w:top="1580" w:right="1020" w:bottom="2020" w:left="1701"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3EBF" w14:textId="77777777" w:rsidR="005A2F6F" w:rsidRDefault="005A2F6F">
      <w:r>
        <w:separator/>
      </w:r>
    </w:p>
  </w:endnote>
  <w:endnote w:type="continuationSeparator" w:id="0">
    <w:p w14:paraId="7091802F" w14:textId="77777777" w:rsidR="005A2F6F" w:rsidRDefault="005A2F6F">
      <w:r>
        <w:continuationSeparator/>
      </w:r>
    </w:p>
  </w:endnote>
  <w:endnote w:type="continuationNotice" w:id="1">
    <w:p w14:paraId="359738F5" w14:textId="77777777" w:rsidR="005A2F6F" w:rsidRDefault="005A2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4677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196B24BA" w14:textId="6B7EEFF1" w:rsidR="00363FB5" w:rsidRPr="00F03491" w:rsidRDefault="00363FB5">
            <w:pPr>
              <w:pStyle w:val="Footer"/>
              <w:jc w:val="center"/>
              <w:rPr>
                <w:rFonts w:ascii="Arial" w:hAnsi="Arial" w:cs="Arial"/>
              </w:rPr>
            </w:pPr>
            <w:r w:rsidRPr="00F03491">
              <w:rPr>
                <w:rFonts w:ascii="Arial" w:hAnsi="Arial" w:cs="Arial"/>
              </w:rPr>
              <w:t xml:space="preserve">Page </w:t>
            </w:r>
            <w:r w:rsidRPr="00F03491">
              <w:rPr>
                <w:rFonts w:ascii="Arial" w:hAnsi="Arial" w:cs="Arial"/>
                <w:b/>
                <w:bCs/>
                <w:sz w:val="24"/>
                <w:szCs w:val="24"/>
              </w:rPr>
              <w:fldChar w:fldCharType="begin"/>
            </w:r>
            <w:r w:rsidRPr="00F03491">
              <w:rPr>
                <w:rFonts w:ascii="Arial" w:hAnsi="Arial" w:cs="Arial"/>
                <w:b/>
                <w:bCs/>
              </w:rPr>
              <w:instrText xml:space="preserve"> PAGE </w:instrText>
            </w:r>
            <w:r w:rsidRPr="00F03491">
              <w:rPr>
                <w:rFonts w:ascii="Arial" w:hAnsi="Arial" w:cs="Arial"/>
                <w:b/>
                <w:bCs/>
                <w:sz w:val="24"/>
                <w:szCs w:val="24"/>
              </w:rPr>
              <w:fldChar w:fldCharType="separate"/>
            </w:r>
            <w:r w:rsidRPr="00F03491">
              <w:rPr>
                <w:rFonts w:ascii="Arial" w:hAnsi="Arial" w:cs="Arial"/>
                <w:b/>
                <w:bCs/>
                <w:noProof/>
              </w:rPr>
              <w:t>2</w:t>
            </w:r>
            <w:r w:rsidRPr="00F03491">
              <w:rPr>
                <w:rFonts w:ascii="Arial" w:hAnsi="Arial" w:cs="Arial"/>
                <w:b/>
                <w:bCs/>
                <w:sz w:val="24"/>
                <w:szCs w:val="24"/>
              </w:rPr>
              <w:fldChar w:fldCharType="end"/>
            </w:r>
            <w:r w:rsidRPr="00F03491">
              <w:rPr>
                <w:rFonts w:ascii="Arial" w:hAnsi="Arial" w:cs="Arial"/>
              </w:rPr>
              <w:t xml:space="preserve"> of </w:t>
            </w:r>
            <w:r w:rsidRPr="00F03491">
              <w:rPr>
                <w:rFonts w:ascii="Arial" w:hAnsi="Arial" w:cs="Arial"/>
                <w:b/>
                <w:bCs/>
                <w:sz w:val="24"/>
                <w:szCs w:val="24"/>
              </w:rPr>
              <w:fldChar w:fldCharType="begin"/>
            </w:r>
            <w:r w:rsidRPr="00F03491">
              <w:rPr>
                <w:rFonts w:ascii="Arial" w:hAnsi="Arial" w:cs="Arial"/>
                <w:b/>
                <w:bCs/>
              </w:rPr>
              <w:instrText xml:space="preserve"> NUMPAGES  </w:instrText>
            </w:r>
            <w:r w:rsidRPr="00F03491">
              <w:rPr>
                <w:rFonts w:ascii="Arial" w:hAnsi="Arial" w:cs="Arial"/>
                <w:b/>
                <w:bCs/>
                <w:sz w:val="24"/>
                <w:szCs w:val="24"/>
              </w:rPr>
              <w:fldChar w:fldCharType="separate"/>
            </w:r>
            <w:r w:rsidRPr="00F03491">
              <w:rPr>
                <w:rFonts w:ascii="Arial" w:hAnsi="Arial" w:cs="Arial"/>
                <w:b/>
                <w:bCs/>
                <w:noProof/>
              </w:rPr>
              <w:t>2</w:t>
            </w:r>
            <w:r w:rsidRPr="00F03491">
              <w:rPr>
                <w:rFonts w:ascii="Arial" w:hAnsi="Arial" w:cs="Arial"/>
                <w:b/>
                <w:bCs/>
                <w:sz w:val="24"/>
                <w:szCs w:val="24"/>
              </w:rPr>
              <w:fldChar w:fldCharType="end"/>
            </w:r>
          </w:p>
        </w:sdtContent>
      </w:sdt>
    </w:sdtContent>
  </w:sdt>
  <w:p w14:paraId="658F2409" w14:textId="0C28EF25" w:rsidR="001A445D" w:rsidRPr="00F03491" w:rsidRDefault="001A445D">
    <w:pPr>
      <w:pStyle w:val="BodyText"/>
      <w:spacing w:line="14" w:lineRule="auto"/>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5AFC" w14:textId="77777777" w:rsidR="005A2F6F" w:rsidRDefault="005A2F6F">
      <w:r>
        <w:separator/>
      </w:r>
    </w:p>
  </w:footnote>
  <w:footnote w:type="continuationSeparator" w:id="0">
    <w:p w14:paraId="0F9A4E3A" w14:textId="77777777" w:rsidR="005A2F6F" w:rsidRDefault="005A2F6F">
      <w:r>
        <w:continuationSeparator/>
      </w:r>
    </w:p>
  </w:footnote>
  <w:footnote w:type="continuationNotice" w:id="1">
    <w:p w14:paraId="7A9F33FF" w14:textId="77777777" w:rsidR="005A2F6F" w:rsidRDefault="005A2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EC60" w14:textId="48524E54" w:rsidR="00537506" w:rsidRDefault="00537506" w:rsidP="007549E7">
    <w:pPr>
      <w:pStyle w:val="Header"/>
    </w:pPr>
    <w:r w:rsidRPr="007549E7">
      <w:t xml:space="preserve"> </w:t>
    </w:r>
  </w:p>
  <w:p w14:paraId="664ABFE4" w14:textId="77777777" w:rsidR="003A68AA" w:rsidRDefault="003A68AA" w:rsidP="007549E7">
    <w:pPr>
      <w:pStyle w:val="Header"/>
    </w:pPr>
  </w:p>
  <w:p w14:paraId="78014BB8" w14:textId="77777777" w:rsidR="003A68AA" w:rsidRDefault="003A68AA" w:rsidP="007549E7">
    <w:pPr>
      <w:pStyle w:val="Header"/>
    </w:pPr>
  </w:p>
  <w:p w14:paraId="1FE734C8" w14:textId="1EAF8997" w:rsidR="003A68AA" w:rsidRPr="007549E7" w:rsidRDefault="003A68AA" w:rsidP="003A68AA">
    <w:pPr>
      <w:pStyle w:val="Header"/>
      <w:jc w:val="center"/>
    </w:pPr>
    <w:r>
      <w:t xml:space="preserve">Item </w:t>
    </w:r>
    <w:r w:rsidR="00C9614D">
      <w:t>6</w:t>
    </w:r>
    <w:r>
      <w:t xml:space="preserve"> – Precept Proposal 202</w:t>
    </w:r>
    <w:r w:rsidR="00014BAE">
      <w:t>6</w:t>
    </w:r>
    <w:r>
      <w:t>/2</w:t>
    </w:r>
    <w:r w:rsidR="00014BAE">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363"/>
    <w:multiLevelType w:val="multilevel"/>
    <w:tmpl w:val="FE2C98D0"/>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A374F"/>
    <w:multiLevelType w:val="hybridMultilevel"/>
    <w:tmpl w:val="3198E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8F65D3"/>
    <w:multiLevelType w:val="hybridMultilevel"/>
    <w:tmpl w:val="5420A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B1256"/>
    <w:multiLevelType w:val="hybridMultilevel"/>
    <w:tmpl w:val="61F6B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644BF4"/>
    <w:multiLevelType w:val="hybridMultilevel"/>
    <w:tmpl w:val="21DC6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D5167"/>
    <w:multiLevelType w:val="hybridMultilevel"/>
    <w:tmpl w:val="F41E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A72D8"/>
    <w:multiLevelType w:val="hybridMultilevel"/>
    <w:tmpl w:val="A9C8D3A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E11918"/>
    <w:multiLevelType w:val="hybridMultilevel"/>
    <w:tmpl w:val="329C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E2BEC"/>
    <w:multiLevelType w:val="hybridMultilevel"/>
    <w:tmpl w:val="7D4A1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92B82"/>
    <w:multiLevelType w:val="hybridMultilevel"/>
    <w:tmpl w:val="CB5C0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142F3C"/>
    <w:multiLevelType w:val="hybridMultilevel"/>
    <w:tmpl w:val="B090F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042F7"/>
    <w:multiLevelType w:val="multilevel"/>
    <w:tmpl w:val="73480C46"/>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B6171D"/>
    <w:multiLevelType w:val="multilevel"/>
    <w:tmpl w:val="D25E1D3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F57467"/>
    <w:multiLevelType w:val="hybridMultilevel"/>
    <w:tmpl w:val="43126832"/>
    <w:lvl w:ilvl="0" w:tplc="72DCCE8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61076"/>
    <w:multiLevelType w:val="multilevel"/>
    <w:tmpl w:val="66F8D43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034A2"/>
    <w:multiLevelType w:val="hybridMultilevel"/>
    <w:tmpl w:val="D396C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9C6FFF"/>
    <w:multiLevelType w:val="hybridMultilevel"/>
    <w:tmpl w:val="C958B29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7" w15:restartNumberingAfterBreak="0">
    <w:nsid w:val="399D791A"/>
    <w:multiLevelType w:val="hybridMultilevel"/>
    <w:tmpl w:val="83AAA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E51DD5"/>
    <w:multiLevelType w:val="hybridMultilevel"/>
    <w:tmpl w:val="8484398C"/>
    <w:lvl w:ilvl="0" w:tplc="0338BAC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832266"/>
    <w:multiLevelType w:val="hybridMultilevel"/>
    <w:tmpl w:val="DE82C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77864"/>
    <w:multiLevelType w:val="hybridMultilevel"/>
    <w:tmpl w:val="F2321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714D83"/>
    <w:multiLevelType w:val="hybridMultilevel"/>
    <w:tmpl w:val="D79E4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3F115D"/>
    <w:multiLevelType w:val="multilevel"/>
    <w:tmpl w:val="C34243A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3160CC"/>
    <w:multiLevelType w:val="multilevel"/>
    <w:tmpl w:val="66CE7848"/>
    <w:lvl w:ilvl="0">
      <w:start w:val="12"/>
      <w:numFmt w:val="decimal"/>
      <w:lvlText w:val="%1"/>
      <w:lvlJc w:val="left"/>
      <w:pPr>
        <w:ind w:left="460" w:hanging="460"/>
      </w:pPr>
      <w:rPr>
        <w:rFonts w:hint="default"/>
        <w:b/>
      </w:rPr>
    </w:lvl>
    <w:lvl w:ilvl="1">
      <w:start w:val="1"/>
      <w:numFmt w:val="decimal"/>
      <w:lvlText w:val="%1.%2"/>
      <w:lvlJc w:val="left"/>
      <w:pPr>
        <w:ind w:left="460" w:hanging="4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757368"/>
    <w:multiLevelType w:val="hybridMultilevel"/>
    <w:tmpl w:val="2F729EC4"/>
    <w:lvl w:ilvl="0" w:tplc="3934C9E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5228EC"/>
    <w:multiLevelType w:val="hybridMultilevel"/>
    <w:tmpl w:val="66A2C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924469"/>
    <w:multiLevelType w:val="hybridMultilevel"/>
    <w:tmpl w:val="63984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C4785C"/>
    <w:multiLevelType w:val="multilevel"/>
    <w:tmpl w:val="44D87F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0503EF"/>
    <w:multiLevelType w:val="hybridMultilevel"/>
    <w:tmpl w:val="3732E28C"/>
    <w:lvl w:ilvl="0" w:tplc="0F86FDA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A030B7"/>
    <w:multiLevelType w:val="multilevel"/>
    <w:tmpl w:val="DD3A8C50"/>
    <w:lvl w:ilvl="0">
      <w:start w:val="1"/>
      <w:numFmt w:val="decimal"/>
      <w:lvlText w:val="%1."/>
      <w:lvlJc w:val="left"/>
      <w:pPr>
        <w:ind w:left="927" w:hanging="360"/>
      </w:pPr>
      <w:rPr>
        <w:rFonts w:hint="default"/>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E01F0D"/>
    <w:multiLevelType w:val="hybridMultilevel"/>
    <w:tmpl w:val="3C9C9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48020C"/>
    <w:multiLevelType w:val="multilevel"/>
    <w:tmpl w:val="52CCB0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752781"/>
    <w:multiLevelType w:val="hybridMultilevel"/>
    <w:tmpl w:val="654C7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15300"/>
    <w:multiLevelType w:val="hybridMultilevel"/>
    <w:tmpl w:val="B83A4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A31D0E"/>
    <w:multiLevelType w:val="hybridMultilevel"/>
    <w:tmpl w:val="D35637C8"/>
    <w:lvl w:ilvl="0" w:tplc="08090001">
      <w:start w:val="1"/>
      <w:numFmt w:val="bullet"/>
      <w:lvlText w:val=""/>
      <w:lvlJc w:val="left"/>
      <w:pPr>
        <w:ind w:left="1898" w:hanging="360"/>
      </w:pPr>
      <w:rPr>
        <w:rFonts w:ascii="Symbol" w:hAnsi="Symbol" w:hint="default"/>
      </w:rPr>
    </w:lvl>
    <w:lvl w:ilvl="1" w:tplc="08090003" w:tentative="1">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35" w15:restartNumberingAfterBreak="0">
    <w:nsid w:val="7AB955BA"/>
    <w:multiLevelType w:val="hybridMultilevel"/>
    <w:tmpl w:val="7A08E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CC3986"/>
    <w:multiLevelType w:val="hybridMultilevel"/>
    <w:tmpl w:val="2B688BF0"/>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750853167">
    <w:abstractNumId w:val="29"/>
  </w:num>
  <w:num w:numId="2" w16cid:durableId="1687294032">
    <w:abstractNumId w:val="31"/>
  </w:num>
  <w:num w:numId="3" w16cid:durableId="647632603">
    <w:abstractNumId w:val="6"/>
  </w:num>
  <w:num w:numId="4" w16cid:durableId="562832872">
    <w:abstractNumId w:val="15"/>
  </w:num>
  <w:num w:numId="5" w16cid:durableId="6949117">
    <w:abstractNumId w:val="10"/>
  </w:num>
  <w:num w:numId="6" w16cid:durableId="441613589">
    <w:abstractNumId w:val="1"/>
  </w:num>
  <w:num w:numId="7" w16cid:durableId="2140226597">
    <w:abstractNumId w:val="2"/>
  </w:num>
  <w:num w:numId="8" w16cid:durableId="1492067531">
    <w:abstractNumId w:val="32"/>
  </w:num>
  <w:num w:numId="9" w16cid:durableId="407114556">
    <w:abstractNumId w:val="0"/>
  </w:num>
  <w:num w:numId="10" w16cid:durableId="158930094">
    <w:abstractNumId w:val="27"/>
  </w:num>
  <w:num w:numId="11" w16cid:durableId="1965692787">
    <w:abstractNumId w:val="23"/>
  </w:num>
  <w:num w:numId="12" w16cid:durableId="1182165042">
    <w:abstractNumId w:val="18"/>
  </w:num>
  <w:num w:numId="13" w16cid:durableId="1208295191">
    <w:abstractNumId w:val="36"/>
  </w:num>
  <w:num w:numId="14" w16cid:durableId="673066794">
    <w:abstractNumId w:val="17"/>
  </w:num>
  <w:num w:numId="15" w16cid:durableId="282884590">
    <w:abstractNumId w:val="16"/>
  </w:num>
  <w:num w:numId="16" w16cid:durableId="2026441310">
    <w:abstractNumId w:val="26"/>
  </w:num>
  <w:num w:numId="17" w16cid:durableId="1767922271">
    <w:abstractNumId w:val="8"/>
  </w:num>
  <w:num w:numId="18" w16cid:durableId="1217661132">
    <w:abstractNumId w:val="3"/>
  </w:num>
  <w:num w:numId="19" w16cid:durableId="694430237">
    <w:abstractNumId w:val="35"/>
  </w:num>
  <w:num w:numId="20" w16cid:durableId="1623263099">
    <w:abstractNumId w:val="33"/>
  </w:num>
  <w:num w:numId="21" w16cid:durableId="627587077">
    <w:abstractNumId w:val="20"/>
  </w:num>
  <w:num w:numId="22" w16cid:durableId="1539774688">
    <w:abstractNumId w:val="13"/>
  </w:num>
  <w:num w:numId="23" w16cid:durableId="7366132">
    <w:abstractNumId w:val="21"/>
  </w:num>
  <w:num w:numId="24" w16cid:durableId="668101372">
    <w:abstractNumId w:val="30"/>
  </w:num>
  <w:num w:numId="25" w16cid:durableId="580258397">
    <w:abstractNumId w:val="25"/>
  </w:num>
  <w:num w:numId="26" w16cid:durableId="1127164451">
    <w:abstractNumId w:val="19"/>
  </w:num>
  <w:num w:numId="27" w16cid:durableId="1137337404">
    <w:abstractNumId w:val="24"/>
  </w:num>
  <w:num w:numId="28" w16cid:durableId="756023681">
    <w:abstractNumId w:val="4"/>
  </w:num>
  <w:num w:numId="29" w16cid:durableId="1655455238">
    <w:abstractNumId w:val="9"/>
  </w:num>
  <w:num w:numId="30" w16cid:durableId="395519398">
    <w:abstractNumId w:val="34"/>
  </w:num>
  <w:num w:numId="31" w16cid:durableId="1503663612">
    <w:abstractNumId w:val="36"/>
  </w:num>
  <w:num w:numId="32" w16cid:durableId="1032918142">
    <w:abstractNumId w:val="17"/>
  </w:num>
  <w:num w:numId="33" w16cid:durableId="1629167210">
    <w:abstractNumId w:val="14"/>
  </w:num>
  <w:num w:numId="34" w16cid:durableId="910847209">
    <w:abstractNumId w:val="28"/>
  </w:num>
  <w:num w:numId="35" w16cid:durableId="685444800">
    <w:abstractNumId w:val="11"/>
  </w:num>
  <w:num w:numId="36" w16cid:durableId="1508331272">
    <w:abstractNumId w:val="7"/>
  </w:num>
  <w:num w:numId="37" w16cid:durableId="2086948412">
    <w:abstractNumId w:val="5"/>
  </w:num>
  <w:num w:numId="38" w16cid:durableId="407119801">
    <w:abstractNumId w:val="22"/>
  </w:num>
  <w:num w:numId="39" w16cid:durableId="205835738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5D"/>
    <w:rsid w:val="00000A42"/>
    <w:rsid w:val="00001015"/>
    <w:rsid w:val="00001781"/>
    <w:rsid w:val="00001A69"/>
    <w:rsid w:val="00001AD5"/>
    <w:rsid w:val="000029DE"/>
    <w:rsid w:val="000030E8"/>
    <w:rsid w:val="00003113"/>
    <w:rsid w:val="000042A3"/>
    <w:rsid w:val="000045B4"/>
    <w:rsid w:val="000045F3"/>
    <w:rsid w:val="00005421"/>
    <w:rsid w:val="00005E95"/>
    <w:rsid w:val="000070E4"/>
    <w:rsid w:val="00007239"/>
    <w:rsid w:val="000077C2"/>
    <w:rsid w:val="000077D0"/>
    <w:rsid w:val="00007FDD"/>
    <w:rsid w:val="00007FF2"/>
    <w:rsid w:val="00010902"/>
    <w:rsid w:val="00011BEC"/>
    <w:rsid w:val="0001348A"/>
    <w:rsid w:val="0001434A"/>
    <w:rsid w:val="000147E6"/>
    <w:rsid w:val="00014BAE"/>
    <w:rsid w:val="00015D6F"/>
    <w:rsid w:val="0001609F"/>
    <w:rsid w:val="000160B7"/>
    <w:rsid w:val="0001679E"/>
    <w:rsid w:val="00016B30"/>
    <w:rsid w:val="00016BF8"/>
    <w:rsid w:val="00016FAD"/>
    <w:rsid w:val="0002116B"/>
    <w:rsid w:val="000212F5"/>
    <w:rsid w:val="000214A2"/>
    <w:rsid w:val="00021527"/>
    <w:rsid w:val="00021896"/>
    <w:rsid w:val="0002281F"/>
    <w:rsid w:val="00022A6D"/>
    <w:rsid w:val="0002357E"/>
    <w:rsid w:val="00023746"/>
    <w:rsid w:val="00023B8A"/>
    <w:rsid w:val="0002455A"/>
    <w:rsid w:val="00024CAC"/>
    <w:rsid w:val="000266A7"/>
    <w:rsid w:val="00026BA8"/>
    <w:rsid w:val="00027564"/>
    <w:rsid w:val="00027B43"/>
    <w:rsid w:val="00030B45"/>
    <w:rsid w:val="00030DF6"/>
    <w:rsid w:val="00031498"/>
    <w:rsid w:val="00031DAB"/>
    <w:rsid w:val="0003264F"/>
    <w:rsid w:val="00032813"/>
    <w:rsid w:val="00032CB6"/>
    <w:rsid w:val="000332F1"/>
    <w:rsid w:val="00033820"/>
    <w:rsid w:val="00034D26"/>
    <w:rsid w:val="00035E19"/>
    <w:rsid w:val="00035FA1"/>
    <w:rsid w:val="000366A4"/>
    <w:rsid w:val="000369DE"/>
    <w:rsid w:val="00037891"/>
    <w:rsid w:val="00037FF6"/>
    <w:rsid w:val="00040027"/>
    <w:rsid w:val="0004004C"/>
    <w:rsid w:val="000409EE"/>
    <w:rsid w:val="00040B7F"/>
    <w:rsid w:val="00041148"/>
    <w:rsid w:val="0004122B"/>
    <w:rsid w:val="00042040"/>
    <w:rsid w:val="0004263E"/>
    <w:rsid w:val="00042E4C"/>
    <w:rsid w:val="00042EAA"/>
    <w:rsid w:val="000439BD"/>
    <w:rsid w:val="00043DA1"/>
    <w:rsid w:val="000441FA"/>
    <w:rsid w:val="00044CFC"/>
    <w:rsid w:val="00044E62"/>
    <w:rsid w:val="00045877"/>
    <w:rsid w:val="00045BDC"/>
    <w:rsid w:val="00045D91"/>
    <w:rsid w:val="00045F92"/>
    <w:rsid w:val="00046D6C"/>
    <w:rsid w:val="0004708E"/>
    <w:rsid w:val="0005081C"/>
    <w:rsid w:val="00051499"/>
    <w:rsid w:val="00051A18"/>
    <w:rsid w:val="00051C28"/>
    <w:rsid w:val="00052492"/>
    <w:rsid w:val="00053325"/>
    <w:rsid w:val="00054405"/>
    <w:rsid w:val="000547EF"/>
    <w:rsid w:val="00055E60"/>
    <w:rsid w:val="0005741A"/>
    <w:rsid w:val="0006161D"/>
    <w:rsid w:val="000619EC"/>
    <w:rsid w:val="00062475"/>
    <w:rsid w:val="00063105"/>
    <w:rsid w:val="000635FB"/>
    <w:rsid w:val="00063ED2"/>
    <w:rsid w:val="0006571F"/>
    <w:rsid w:val="0006703E"/>
    <w:rsid w:val="00067180"/>
    <w:rsid w:val="000674A4"/>
    <w:rsid w:val="000715D7"/>
    <w:rsid w:val="000719B7"/>
    <w:rsid w:val="00071A9E"/>
    <w:rsid w:val="00071C66"/>
    <w:rsid w:val="00071C93"/>
    <w:rsid w:val="000731F7"/>
    <w:rsid w:val="00073F07"/>
    <w:rsid w:val="000748C0"/>
    <w:rsid w:val="0007490A"/>
    <w:rsid w:val="00076BC3"/>
    <w:rsid w:val="00080446"/>
    <w:rsid w:val="000804F1"/>
    <w:rsid w:val="00080712"/>
    <w:rsid w:val="00080A1E"/>
    <w:rsid w:val="000843BA"/>
    <w:rsid w:val="000846A9"/>
    <w:rsid w:val="0008498F"/>
    <w:rsid w:val="00084B44"/>
    <w:rsid w:val="00085C35"/>
    <w:rsid w:val="00086D7D"/>
    <w:rsid w:val="00086FBD"/>
    <w:rsid w:val="0008797B"/>
    <w:rsid w:val="00090175"/>
    <w:rsid w:val="00090A76"/>
    <w:rsid w:val="00090DD6"/>
    <w:rsid w:val="00091B3C"/>
    <w:rsid w:val="00091D47"/>
    <w:rsid w:val="000926C8"/>
    <w:rsid w:val="000929D7"/>
    <w:rsid w:val="00094601"/>
    <w:rsid w:val="00094AA2"/>
    <w:rsid w:val="00095128"/>
    <w:rsid w:val="000951A8"/>
    <w:rsid w:val="00095EDB"/>
    <w:rsid w:val="0009667D"/>
    <w:rsid w:val="00096910"/>
    <w:rsid w:val="00096A1B"/>
    <w:rsid w:val="00096E21"/>
    <w:rsid w:val="00097558"/>
    <w:rsid w:val="00097D95"/>
    <w:rsid w:val="00097E63"/>
    <w:rsid w:val="000A0549"/>
    <w:rsid w:val="000A07DA"/>
    <w:rsid w:val="000A0C26"/>
    <w:rsid w:val="000A1FCD"/>
    <w:rsid w:val="000A3059"/>
    <w:rsid w:val="000A315E"/>
    <w:rsid w:val="000A3488"/>
    <w:rsid w:val="000A3C32"/>
    <w:rsid w:val="000A4334"/>
    <w:rsid w:val="000A48CF"/>
    <w:rsid w:val="000A493A"/>
    <w:rsid w:val="000A5B0E"/>
    <w:rsid w:val="000A6451"/>
    <w:rsid w:val="000A75C4"/>
    <w:rsid w:val="000A78F4"/>
    <w:rsid w:val="000A7DB7"/>
    <w:rsid w:val="000B135C"/>
    <w:rsid w:val="000B196C"/>
    <w:rsid w:val="000B1A1C"/>
    <w:rsid w:val="000B1B7D"/>
    <w:rsid w:val="000B1C1D"/>
    <w:rsid w:val="000B2B20"/>
    <w:rsid w:val="000B2D0B"/>
    <w:rsid w:val="000B31F9"/>
    <w:rsid w:val="000B3E37"/>
    <w:rsid w:val="000B4334"/>
    <w:rsid w:val="000B4DED"/>
    <w:rsid w:val="000B4F3B"/>
    <w:rsid w:val="000B5667"/>
    <w:rsid w:val="000B5728"/>
    <w:rsid w:val="000B59C8"/>
    <w:rsid w:val="000B5C68"/>
    <w:rsid w:val="000B68A9"/>
    <w:rsid w:val="000B758F"/>
    <w:rsid w:val="000C08AF"/>
    <w:rsid w:val="000C0C14"/>
    <w:rsid w:val="000C0F28"/>
    <w:rsid w:val="000C15D0"/>
    <w:rsid w:val="000C184B"/>
    <w:rsid w:val="000C195B"/>
    <w:rsid w:val="000C1D35"/>
    <w:rsid w:val="000C2572"/>
    <w:rsid w:val="000C2F02"/>
    <w:rsid w:val="000C35F6"/>
    <w:rsid w:val="000C373E"/>
    <w:rsid w:val="000C38D4"/>
    <w:rsid w:val="000C4095"/>
    <w:rsid w:val="000C55E5"/>
    <w:rsid w:val="000C5928"/>
    <w:rsid w:val="000C5B4D"/>
    <w:rsid w:val="000C7521"/>
    <w:rsid w:val="000C7764"/>
    <w:rsid w:val="000C79D6"/>
    <w:rsid w:val="000C7B84"/>
    <w:rsid w:val="000D031A"/>
    <w:rsid w:val="000D0652"/>
    <w:rsid w:val="000D0FCB"/>
    <w:rsid w:val="000D10A8"/>
    <w:rsid w:val="000D1575"/>
    <w:rsid w:val="000D2C97"/>
    <w:rsid w:val="000D4F2B"/>
    <w:rsid w:val="000D5906"/>
    <w:rsid w:val="000D623E"/>
    <w:rsid w:val="000D6A8E"/>
    <w:rsid w:val="000D7093"/>
    <w:rsid w:val="000D7A6B"/>
    <w:rsid w:val="000E1570"/>
    <w:rsid w:val="000E39A7"/>
    <w:rsid w:val="000E5107"/>
    <w:rsid w:val="000E58D4"/>
    <w:rsid w:val="000E74AB"/>
    <w:rsid w:val="000E797D"/>
    <w:rsid w:val="000F057E"/>
    <w:rsid w:val="000F11CA"/>
    <w:rsid w:val="000F22DB"/>
    <w:rsid w:val="000F24AD"/>
    <w:rsid w:val="000F2635"/>
    <w:rsid w:val="000F38EF"/>
    <w:rsid w:val="000F3924"/>
    <w:rsid w:val="000F4188"/>
    <w:rsid w:val="000F572D"/>
    <w:rsid w:val="000F5F6B"/>
    <w:rsid w:val="000F6DCD"/>
    <w:rsid w:val="000F75E4"/>
    <w:rsid w:val="001001DD"/>
    <w:rsid w:val="00101AB9"/>
    <w:rsid w:val="0010236A"/>
    <w:rsid w:val="001034C9"/>
    <w:rsid w:val="00103B1F"/>
    <w:rsid w:val="00103D09"/>
    <w:rsid w:val="00104106"/>
    <w:rsid w:val="0010536F"/>
    <w:rsid w:val="00105A3F"/>
    <w:rsid w:val="00107114"/>
    <w:rsid w:val="00107240"/>
    <w:rsid w:val="00107A22"/>
    <w:rsid w:val="00107EFE"/>
    <w:rsid w:val="00107FAC"/>
    <w:rsid w:val="001101DC"/>
    <w:rsid w:val="00111635"/>
    <w:rsid w:val="001121C7"/>
    <w:rsid w:val="00112223"/>
    <w:rsid w:val="00112603"/>
    <w:rsid w:val="0011397E"/>
    <w:rsid w:val="00114601"/>
    <w:rsid w:val="00114EBD"/>
    <w:rsid w:val="00115499"/>
    <w:rsid w:val="001159C1"/>
    <w:rsid w:val="001159E9"/>
    <w:rsid w:val="00115FDF"/>
    <w:rsid w:val="0011644B"/>
    <w:rsid w:val="00116630"/>
    <w:rsid w:val="001166C9"/>
    <w:rsid w:val="001170DC"/>
    <w:rsid w:val="00117136"/>
    <w:rsid w:val="001175E0"/>
    <w:rsid w:val="00120703"/>
    <w:rsid w:val="00121027"/>
    <w:rsid w:val="0012119D"/>
    <w:rsid w:val="001213E4"/>
    <w:rsid w:val="00121DF9"/>
    <w:rsid w:val="00121FA4"/>
    <w:rsid w:val="001231A0"/>
    <w:rsid w:val="00123558"/>
    <w:rsid w:val="001240FF"/>
    <w:rsid w:val="001241BC"/>
    <w:rsid w:val="0012560D"/>
    <w:rsid w:val="001256CC"/>
    <w:rsid w:val="00125D81"/>
    <w:rsid w:val="00127D0A"/>
    <w:rsid w:val="001300FC"/>
    <w:rsid w:val="0013031B"/>
    <w:rsid w:val="001304B5"/>
    <w:rsid w:val="00130FD9"/>
    <w:rsid w:val="00131302"/>
    <w:rsid w:val="001313D1"/>
    <w:rsid w:val="001315EC"/>
    <w:rsid w:val="00131EAD"/>
    <w:rsid w:val="0013357C"/>
    <w:rsid w:val="0013374E"/>
    <w:rsid w:val="00133B05"/>
    <w:rsid w:val="00133BE2"/>
    <w:rsid w:val="00135328"/>
    <w:rsid w:val="00135A95"/>
    <w:rsid w:val="00135DB9"/>
    <w:rsid w:val="001364D4"/>
    <w:rsid w:val="0013651A"/>
    <w:rsid w:val="00137636"/>
    <w:rsid w:val="001378A2"/>
    <w:rsid w:val="00141200"/>
    <w:rsid w:val="0014200C"/>
    <w:rsid w:val="00142154"/>
    <w:rsid w:val="001422B6"/>
    <w:rsid w:val="00142823"/>
    <w:rsid w:val="00144A0A"/>
    <w:rsid w:val="00144AA8"/>
    <w:rsid w:val="00144AD1"/>
    <w:rsid w:val="00144ED1"/>
    <w:rsid w:val="00144F20"/>
    <w:rsid w:val="001452AE"/>
    <w:rsid w:val="0014530F"/>
    <w:rsid w:val="00145FB8"/>
    <w:rsid w:val="001472A0"/>
    <w:rsid w:val="00147906"/>
    <w:rsid w:val="0015041B"/>
    <w:rsid w:val="00150763"/>
    <w:rsid w:val="00151D3E"/>
    <w:rsid w:val="00152315"/>
    <w:rsid w:val="001524D0"/>
    <w:rsid w:val="001535DA"/>
    <w:rsid w:val="00154382"/>
    <w:rsid w:val="00154B3C"/>
    <w:rsid w:val="00155BA5"/>
    <w:rsid w:val="00155BC2"/>
    <w:rsid w:val="00155FE5"/>
    <w:rsid w:val="00155FEC"/>
    <w:rsid w:val="001561C3"/>
    <w:rsid w:val="00156B49"/>
    <w:rsid w:val="00156BE3"/>
    <w:rsid w:val="0015773C"/>
    <w:rsid w:val="0016004C"/>
    <w:rsid w:val="001612A7"/>
    <w:rsid w:val="0016157E"/>
    <w:rsid w:val="001615FE"/>
    <w:rsid w:val="0016313E"/>
    <w:rsid w:val="001638CD"/>
    <w:rsid w:val="00163CA5"/>
    <w:rsid w:val="00164072"/>
    <w:rsid w:val="0016452C"/>
    <w:rsid w:val="0016463C"/>
    <w:rsid w:val="00165C83"/>
    <w:rsid w:val="00166D26"/>
    <w:rsid w:val="0016720E"/>
    <w:rsid w:val="0016785A"/>
    <w:rsid w:val="00167E89"/>
    <w:rsid w:val="00170A74"/>
    <w:rsid w:val="00170BFE"/>
    <w:rsid w:val="00170DD3"/>
    <w:rsid w:val="0017152E"/>
    <w:rsid w:val="001718E8"/>
    <w:rsid w:val="00171C36"/>
    <w:rsid w:val="001721B2"/>
    <w:rsid w:val="001729EA"/>
    <w:rsid w:val="0017327B"/>
    <w:rsid w:val="00173580"/>
    <w:rsid w:val="00173AE4"/>
    <w:rsid w:val="001742EB"/>
    <w:rsid w:val="00174C80"/>
    <w:rsid w:val="001757E0"/>
    <w:rsid w:val="00175B20"/>
    <w:rsid w:val="00175C38"/>
    <w:rsid w:val="001771A0"/>
    <w:rsid w:val="0018078B"/>
    <w:rsid w:val="00180B59"/>
    <w:rsid w:val="00181AD4"/>
    <w:rsid w:val="0018281D"/>
    <w:rsid w:val="001837DA"/>
    <w:rsid w:val="00183EA2"/>
    <w:rsid w:val="00184521"/>
    <w:rsid w:val="00185642"/>
    <w:rsid w:val="00185F73"/>
    <w:rsid w:val="0018674B"/>
    <w:rsid w:val="00186FFC"/>
    <w:rsid w:val="001909DF"/>
    <w:rsid w:val="00191C3F"/>
    <w:rsid w:val="00193254"/>
    <w:rsid w:val="00193613"/>
    <w:rsid w:val="00193BC9"/>
    <w:rsid w:val="00193E84"/>
    <w:rsid w:val="001940AE"/>
    <w:rsid w:val="00194C9C"/>
    <w:rsid w:val="00194D19"/>
    <w:rsid w:val="00195337"/>
    <w:rsid w:val="0019568B"/>
    <w:rsid w:val="00195E5C"/>
    <w:rsid w:val="00196CCF"/>
    <w:rsid w:val="001A0A9D"/>
    <w:rsid w:val="001A2460"/>
    <w:rsid w:val="001A3A2D"/>
    <w:rsid w:val="001A4086"/>
    <w:rsid w:val="001A445D"/>
    <w:rsid w:val="001A46AD"/>
    <w:rsid w:val="001A5C00"/>
    <w:rsid w:val="001A6A35"/>
    <w:rsid w:val="001B0865"/>
    <w:rsid w:val="001B0BC1"/>
    <w:rsid w:val="001B250D"/>
    <w:rsid w:val="001B2A39"/>
    <w:rsid w:val="001B2DAC"/>
    <w:rsid w:val="001B344B"/>
    <w:rsid w:val="001B3863"/>
    <w:rsid w:val="001B3AA6"/>
    <w:rsid w:val="001B512F"/>
    <w:rsid w:val="001B5350"/>
    <w:rsid w:val="001B5ED2"/>
    <w:rsid w:val="001B5F58"/>
    <w:rsid w:val="001B6A31"/>
    <w:rsid w:val="001B6ABD"/>
    <w:rsid w:val="001B6D60"/>
    <w:rsid w:val="001B7A4D"/>
    <w:rsid w:val="001B7A98"/>
    <w:rsid w:val="001B7ACA"/>
    <w:rsid w:val="001C0418"/>
    <w:rsid w:val="001C0521"/>
    <w:rsid w:val="001C05D4"/>
    <w:rsid w:val="001C05E6"/>
    <w:rsid w:val="001C0AFC"/>
    <w:rsid w:val="001C1CA7"/>
    <w:rsid w:val="001C1CB9"/>
    <w:rsid w:val="001C2C3F"/>
    <w:rsid w:val="001C2E3E"/>
    <w:rsid w:val="001C39EB"/>
    <w:rsid w:val="001C4421"/>
    <w:rsid w:val="001C45DC"/>
    <w:rsid w:val="001C4C1F"/>
    <w:rsid w:val="001C510E"/>
    <w:rsid w:val="001C5225"/>
    <w:rsid w:val="001C5A53"/>
    <w:rsid w:val="001C6ADE"/>
    <w:rsid w:val="001C6AEC"/>
    <w:rsid w:val="001C6BB3"/>
    <w:rsid w:val="001C7CE5"/>
    <w:rsid w:val="001D0E69"/>
    <w:rsid w:val="001D12C6"/>
    <w:rsid w:val="001D202A"/>
    <w:rsid w:val="001D305B"/>
    <w:rsid w:val="001D3438"/>
    <w:rsid w:val="001D3DA8"/>
    <w:rsid w:val="001D4B88"/>
    <w:rsid w:val="001D4C41"/>
    <w:rsid w:val="001D4F56"/>
    <w:rsid w:val="001D5916"/>
    <w:rsid w:val="001D60CB"/>
    <w:rsid w:val="001D69E9"/>
    <w:rsid w:val="001D6C60"/>
    <w:rsid w:val="001D6EC1"/>
    <w:rsid w:val="001D7042"/>
    <w:rsid w:val="001D72AF"/>
    <w:rsid w:val="001D7D2F"/>
    <w:rsid w:val="001E006C"/>
    <w:rsid w:val="001E04B3"/>
    <w:rsid w:val="001E04E8"/>
    <w:rsid w:val="001E0822"/>
    <w:rsid w:val="001E0AC4"/>
    <w:rsid w:val="001E1776"/>
    <w:rsid w:val="001E192C"/>
    <w:rsid w:val="001E1E44"/>
    <w:rsid w:val="001E38ED"/>
    <w:rsid w:val="001E3FC8"/>
    <w:rsid w:val="001E4595"/>
    <w:rsid w:val="001E4930"/>
    <w:rsid w:val="001E4A86"/>
    <w:rsid w:val="001E5B68"/>
    <w:rsid w:val="001E6366"/>
    <w:rsid w:val="001E6E62"/>
    <w:rsid w:val="001F02AE"/>
    <w:rsid w:val="001F049D"/>
    <w:rsid w:val="001F05DE"/>
    <w:rsid w:val="001F1411"/>
    <w:rsid w:val="001F2115"/>
    <w:rsid w:val="001F2408"/>
    <w:rsid w:val="001F2743"/>
    <w:rsid w:val="001F49DF"/>
    <w:rsid w:val="001F4AAA"/>
    <w:rsid w:val="001F6E27"/>
    <w:rsid w:val="0020002B"/>
    <w:rsid w:val="0020134C"/>
    <w:rsid w:val="002017E0"/>
    <w:rsid w:val="002026A4"/>
    <w:rsid w:val="00202AA3"/>
    <w:rsid w:val="00203A15"/>
    <w:rsid w:val="00203C3E"/>
    <w:rsid w:val="0020405D"/>
    <w:rsid w:val="00204727"/>
    <w:rsid w:val="00205097"/>
    <w:rsid w:val="00205217"/>
    <w:rsid w:val="002057BC"/>
    <w:rsid w:val="00205CD0"/>
    <w:rsid w:val="0020682C"/>
    <w:rsid w:val="00206955"/>
    <w:rsid w:val="00206F34"/>
    <w:rsid w:val="00207FA6"/>
    <w:rsid w:val="00210746"/>
    <w:rsid w:val="0021137A"/>
    <w:rsid w:val="002114B6"/>
    <w:rsid w:val="0021166A"/>
    <w:rsid w:val="00211EC4"/>
    <w:rsid w:val="00213343"/>
    <w:rsid w:val="00213C38"/>
    <w:rsid w:val="00214A55"/>
    <w:rsid w:val="00214A76"/>
    <w:rsid w:val="00215010"/>
    <w:rsid w:val="00215102"/>
    <w:rsid w:val="002151F3"/>
    <w:rsid w:val="00215BDF"/>
    <w:rsid w:val="002172AD"/>
    <w:rsid w:val="00217B32"/>
    <w:rsid w:val="00217BB3"/>
    <w:rsid w:val="002201BF"/>
    <w:rsid w:val="00220A09"/>
    <w:rsid w:val="00221729"/>
    <w:rsid w:val="00221C42"/>
    <w:rsid w:val="00222237"/>
    <w:rsid w:val="00223DFC"/>
    <w:rsid w:val="00224189"/>
    <w:rsid w:val="0022486E"/>
    <w:rsid w:val="002254F4"/>
    <w:rsid w:val="002258EA"/>
    <w:rsid w:val="002260B2"/>
    <w:rsid w:val="00230125"/>
    <w:rsid w:val="00231562"/>
    <w:rsid w:val="00231767"/>
    <w:rsid w:val="00231CF8"/>
    <w:rsid w:val="002325DF"/>
    <w:rsid w:val="00232864"/>
    <w:rsid w:val="00232FFF"/>
    <w:rsid w:val="00233D35"/>
    <w:rsid w:val="002344F0"/>
    <w:rsid w:val="00234AAD"/>
    <w:rsid w:val="002355E1"/>
    <w:rsid w:val="00236296"/>
    <w:rsid w:val="0023716B"/>
    <w:rsid w:val="002376BA"/>
    <w:rsid w:val="00237E77"/>
    <w:rsid w:val="00240B40"/>
    <w:rsid w:val="00240D48"/>
    <w:rsid w:val="0024139D"/>
    <w:rsid w:val="002419BF"/>
    <w:rsid w:val="00241B9A"/>
    <w:rsid w:val="00242371"/>
    <w:rsid w:val="002428B9"/>
    <w:rsid w:val="00242BCB"/>
    <w:rsid w:val="002439AC"/>
    <w:rsid w:val="00243A4B"/>
    <w:rsid w:val="00243B9E"/>
    <w:rsid w:val="00245B8B"/>
    <w:rsid w:val="002460E0"/>
    <w:rsid w:val="002462EE"/>
    <w:rsid w:val="002472A7"/>
    <w:rsid w:val="00247449"/>
    <w:rsid w:val="002477B0"/>
    <w:rsid w:val="00247DA0"/>
    <w:rsid w:val="00250151"/>
    <w:rsid w:val="0025033B"/>
    <w:rsid w:val="00251248"/>
    <w:rsid w:val="002516F0"/>
    <w:rsid w:val="00251F3C"/>
    <w:rsid w:val="00252CDB"/>
    <w:rsid w:val="00253338"/>
    <w:rsid w:val="002535FA"/>
    <w:rsid w:val="0025362B"/>
    <w:rsid w:val="00253A63"/>
    <w:rsid w:val="00253F8B"/>
    <w:rsid w:val="00254410"/>
    <w:rsid w:val="00254480"/>
    <w:rsid w:val="002556F1"/>
    <w:rsid w:val="002556F3"/>
    <w:rsid w:val="0025659E"/>
    <w:rsid w:val="00256E3C"/>
    <w:rsid w:val="00256FC0"/>
    <w:rsid w:val="0026006A"/>
    <w:rsid w:val="00260D24"/>
    <w:rsid w:val="00260D65"/>
    <w:rsid w:val="00260E80"/>
    <w:rsid w:val="00262612"/>
    <w:rsid w:val="00262626"/>
    <w:rsid w:val="00262D9B"/>
    <w:rsid w:val="00262DC5"/>
    <w:rsid w:val="00263574"/>
    <w:rsid w:val="00263812"/>
    <w:rsid w:val="00263E13"/>
    <w:rsid w:val="0026420B"/>
    <w:rsid w:val="0026454A"/>
    <w:rsid w:val="00264F2D"/>
    <w:rsid w:val="00266274"/>
    <w:rsid w:val="0026751C"/>
    <w:rsid w:val="00271B61"/>
    <w:rsid w:val="00271B94"/>
    <w:rsid w:val="0027242F"/>
    <w:rsid w:val="0027327F"/>
    <w:rsid w:val="002733A7"/>
    <w:rsid w:val="00273B6D"/>
    <w:rsid w:val="00273D74"/>
    <w:rsid w:val="00274E75"/>
    <w:rsid w:val="00275C29"/>
    <w:rsid w:val="00275F61"/>
    <w:rsid w:val="0027611D"/>
    <w:rsid w:val="002767D9"/>
    <w:rsid w:val="00276A27"/>
    <w:rsid w:val="00276F79"/>
    <w:rsid w:val="00277404"/>
    <w:rsid w:val="00277704"/>
    <w:rsid w:val="00280D92"/>
    <w:rsid w:val="00282675"/>
    <w:rsid w:val="002831C7"/>
    <w:rsid w:val="002844F5"/>
    <w:rsid w:val="00284B0E"/>
    <w:rsid w:val="0028582E"/>
    <w:rsid w:val="00286D86"/>
    <w:rsid w:val="002878B1"/>
    <w:rsid w:val="00290263"/>
    <w:rsid w:val="00291617"/>
    <w:rsid w:val="002918C1"/>
    <w:rsid w:val="00291C85"/>
    <w:rsid w:val="002930B0"/>
    <w:rsid w:val="0029468D"/>
    <w:rsid w:val="00294EE6"/>
    <w:rsid w:val="0029621E"/>
    <w:rsid w:val="00297020"/>
    <w:rsid w:val="00297E3A"/>
    <w:rsid w:val="002A01FB"/>
    <w:rsid w:val="002A04A2"/>
    <w:rsid w:val="002A0AD4"/>
    <w:rsid w:val="002A0C1B"/>
    <w:rsid w:val="002A0CE5"/>
    <w:rsid w:val="002A2988"/>
    <w:rsid w:val="002A2AFB"/>
    <w:rsid w:val="002A2DA8"/>
    <w:rsid w:val="002A2DD8"/>
    <w:rsid w:val="002A3008"/>
    <w:rsid w:val="002A30EE"/>
    <w:rsid w:val="002A32D5"/>
    <w:rsid w:val="002A45A2"/>
    <w:rsid w:val="002A4B5D"/>
    <w:rsid w:val="002A5118"/>
    <w:rsid w:val="002A513A"/>
    <w:rsid w:val="002A52AF"/>
    <w:rsid w:val="002A66CF"/>
    <w:rsid w:val="002A67DE"/>
    <w:rsid w:val="002A6A1A"/>
    <w:rsid w:val="002A73F8"/>
    <w:rsid w:val="002A7715"/>
    <w:rsid w:val="002A771C"/>
    <w:rsid w:val="002A79BC"/>
    <w:rsid w:val="002A7D78"/>
    <w:rsid w:val="002B0478"/>
    <w:rsid w:val="002B06A9"/>
    <w:rsid w:val="002B079D"/>
    <w:rsid w:val="002B0DC0"/>
    <w:rsid w:val="002B0FA9"/>
    <w:rsid w:val="002B11A7"/>
    <w:rsid w:val="002B33AB"/>
    <w:rsid w:val="002B3888"/>
    <w:rsid w:val="002B390A"/>
    <w:rsid w:val="002B3C5B"/>
    <w:rsid w:val="002B4D1A"/>
    <w:rsid w:val="002B5097"/>
    <w:rsid w:val="002B5516"/>
    <w:rsid w:val="002B629E"/>
    <w:rsid w:val="002C1718"/>
    <w:rsid w:val="002C192B"/>
    <w:rsid w:val="002C19F7"/>
    <w:rsid w:val="002C25A2"/>
    <w:rsid w:val="002C2904"/>
    <w:rsid w:val="002C3515"/>
    <w:rsid w:val="002C3C04"/>
    <w:rsid w:val="002C4198"/>
    <w:rsid w:val="002C4388"/>
    <w:rsid w:val="002C44DB"/>
    <w:rsid w:val="002C4861"/>
    <w:rsid w:val="002C4E2B"/>
    <w:rsid w:val="002C6D46"/>
    <w:rsid w:val="002C7F8D"/>
    <w:rsid w:val="002D17D5"/>
    <w:rsid w:val="002D18C2"/>
    <w:rsid w:val="002D37B5"/>
    <w:rsid w:val="002D38E0"/>
    <w:rsid w:val="002D3FBE"/>
    <w:rsid w:val="002D4D1A"/>
    <w:rsid w:val="002D5140"/>
    <w:rsid w:val="002D60B7"/>
    <w:rsid w:val="002D6423"/>
    <w:rsid w:val="002D71B5"/>
    <w:rsid w:val="002D7BDC"/>
    <w:rsid w:val="002E13EB"/>
    <w:rsid w:val="002E14E4"/>
    <w:rsid w:val="002E1A11"/>
    <w:rsid w:val="002E1B2E"/>
    <w:rsid w:val="002E23A7"/>
    <w:rsid w:val="002E2B54"/>
    <w:rsid w:val="002E2C42"/>
    <w:rsid w:val="002E338E"/>
    <w:rsid w:val="002E4D20"/>
    <w:rsid w:val="002E5158"/>
    <w:rsid w:val="002E5DE7"/>
    <w:rsid w:val="002E64B1"/>
    <w:rsid w:val="002E6F7D"/>
    <w:rsid w:val="002E7BC9"/>
    <w:rsid w:val="002E7CFC"/>
    <w:rsid w:val="002F06B1"/>
    <w:rsid w:val="002F12B4"/>
    <w:rsid w:val="002F1783"/>
    <w:rsid w:val="002F1936"/>
    <w:rsid w:val="002F1F07"/>
    <w:rsid w:val="002F2F18"/>
    <w:rsid w:val="002F3AB7"/>
    <w:rsid w:val="002F43F7"/>
    <w:rsid w:val="002F4511"/>
    <w:rsid w:val="002F4DB3"/>
    <w:rsid w:val="002F4EB6"/>
    <w:rsid w:val="002F4EF8"/>
    <w:rsid w:val="002F6AFA"/>
    <w:rsid w:val="002F78A8"/>
    <w:rsid w:val="002F78B8"/>
    <w:rsid w:val="002F7977"/>
    <w:rsid w:val="002F9CBF"/>
    <w:rsid w:val="00301810"/>
    <w:rsid w:val="0030264B"/>
    <w:rsid w:val="003026A1"/>
    <w:rsid w:val="00303DDD"/>
    <w:rsid w:val="00304FB8"/>
    <w:rsid w:val="00305572"/>
    <w:rsid w:val="00305A60"/>
    <w:rsid w:val="00305CB8"/>
    <w:rsid w:val="00306B07"/>
    <w:rsid w:val="00307010"/>
    <w:rsid w:val="003077BB"/>
    <w:rsid w:val="00310E10"/>
    <w:rsid w:val="00311227"/>
    <w:rsid w:val="003125FC"/>
    <w:rsid w:val="00313362"/>
    <w:rsid w:val="00313ECE"/>
    <w:rsid w:val="0031423B"/>
    <w:rsid w:val="00314AE0"/>
    <w:rsid w:val="003151E0"/>
    <w:rsid w:val="003153E2"/>
    <w:rsid w:val="0031566B"/>
    <w:rsid w:val="003159B8"/>
    <w:rsid w:val="00315CE3"/>
    <w:rsid w:val="00316D10"/>
    <w:rsid w:val="00317D8B"/>
    <w:rsid w:val="00320495"/>
    <w:rsid w:val="003205FA"/>
    <w:rsid w:val="00320699"/>
    <w:rsid w:val="003209C3"/>
    <w:rsid w:val="00321915"/>
    <w:rsid w:val="00321946"/>
    <w:rsid w:val="00321E3D"/>
    <w:rsid w:val="00322026"/>
    <w:rsid w:val="00322566"/>
    <w:rsid w:val="00322A87"/>
    <w:rsid w:val="00322BE9"/>
    <w:rsid w:val="00323072"/>
    <w:rsid w:val="003232D5"/>
    <w:rsid w:val="003235F7"/>
    <w:rsid w:val="00323C87"/>
    <w:rsid w:val="00324A46"/>
    <w:rsid w:val="00324CBC"/>
    <w:rsid w:val="00324DBC"/>
    <w:rsid w:val="003269B2"/>
    <w:rsid w:val="00326AEB"/>
    <w:rsid w:val="00327603"/>
    <w:rsid w:val="003305C8"/>
    <w:rsid w:val="003316FC"/>
    <w:rsid w:val="0033225F"/>
    <w:rsid w:val="003335BB"/>
    <w:rsid w:val="003337B3"/>
    <w:rsid w:val="00333D94"/>
    <w:rsid w:val="00334669"/>
    <w:rsid w:val="00334679"/>
    <w:rsid w:val="00334B55"/>
    <w:rsid w:val="003352DD"/>
    <w:rsid w:val="003362E1"/>
    <w:rsid w:val="00336C05"/>
    <w:rsid w:val="003374B8"/>
    <w:rsid w:val="003376A9"/>
    <w:rsid w:val="00340A32"/>
    <w:rsid w:val="00340F9C"/>
    <w:rsid w:val="0034126F"/>
    <w:rsid w:val="00341B57"/>
    <w:rsid w:val="00341E9A"/>
    <w:rsid w:val="00341F4B"/>
    <w:rsid w:val="00342081"/>
    <w:rsid w:val="003421C4"/>
    <w:rsid w:val="00342F31"/>
    <w:rsid w:val="003439F5"/>
    <w:rsid w:val="003447EF"/>
    <w:rsid w:val="00345632"/>
    <w:rsid w:val="003464D2"/>
    <w:rsid w:val="0034703F"/>
    <w:rsid w:val="00347510"/>
    <w:rsid w:val="00347C4A"/>
    <w:rsid w:val="00347D2E"/>
    <w:rsid w:val="003509A5"/>
    <w:rsid w:val="00350D12"/>
    <w:rsid w:val="00350EDE"/>
    <w:rsid w:val="0035187F"/>
    <w:rsid w:val="003520FD"/>
    <w:rsid w:val="003528D4"/>
    <w:rsid w:val="00352B8C"/>
    <w:rsid w:val="00355BA8"/>
    <w:rsid w:val="003561C7"/>
    <w:rsid w:val="00356E7F"/>
    <w:rsid w:val="003570B6"/>
    <w:rsid w:val="0035737E"/>
    <w:rsid w:val="00357493"/>
    <w:rsid w:val="003574E4"/>
    <w:rsid w:val="0035773E"/>
    <w:rsid w:val="00357DCE"/>
    <w:rsid w:val="0036037B"/>
    <w:rsid w:val="0036039A"/>
    <w:rsid w:val="00361617"/>
    <w:rsid w:val="00361AF5"/>
    <w:rsid w:val="00361D1F"/>
    <w:rsid w:val="00361EC3"/>
    <w:rsid w:val="00361F09"/>
    <w:rsid w:val="00362544"/>
    <w:rsid w:val="003635A4"/>
    <w:rsid w:val="00363D0A"/>
    <w:rsid w:val="00363FB5"/>
    <w:rsid w:val="00364E44"/>
    <w:rsid w:val="00364F9A"/>
    <w:rsid w:val="00364FEE"/>
    <w:rsid w:val="003654B4"/>
    <w:rsid w:val="003657FD"/>
    <w:rsid w:val="00366304"/>
    <w:rsid w:val="003663DD"/>
    <w:rsid w:val="00366826"/>
    <w:rsid w:val="00366CA9"/>
    <w:rsid w:val="00370150"/>
    <w:rsid w:val="003703D2"/>
    <w:rsid w:val="00370F34"/>
    <w:rsid w:val="00371396"/>
    <w:rsid w:val="00371425"/>
    <w:rsid w:val="0037151E"/>
    <w:rsid w:val="00371792"/>
    <w:rsid w:val="00371C2A"/>
    <w:rsid w:val="003723FC"/>
    <w:rsid w:val="003732B6"/>
    <w:rsid w:val="003732CF"/>
    <w:rsid w:val="003734D4"/>
    <w:rsid w:val="00373D1D"/>
    <w:rsid w:val="0037419F"/>
    <w:rsid w:val="00374560"/>
    <w:rsid w:val="0037480F"/>
    <w:rsid w:val="00374DD4"/>
    <w:rsid w:val="003752A9"/>
    <w:rsid w:val="00375C8E"/>
    <w:rsid w:val="003761DE"/>
    <w:rsid w:val="00376AF6"/>
    <w:rsid w:val="00376B4F"/>
    <w:rsid w:val="00377081"/>
    <w:rsid w:val="00377129"/>
    <w:rsid w:val="0038012B"/>
    <w:rsid w:val="003801A2"/>
    <w:rsid w:val="00380241"/>
    <w:rsid w:val="003809B5"/>
    <w:rsid w:val="003810E4"/>
    <w:rsid w:val="00381246"/>
    <w:rsid w:val="00381454"/>
    <w:rsid w:val="00381D39"/>
    <w:rsid w:val="00382026"/>
    <w:rsid w:val="0038292A"/>
    <w:rsid w:val="00382ADC"/>
    <w:rsid w:val="00382EF3"/>
    <w:rsid w:val="0038304D"/>
    <w:rsid w:val="00383645"/>
    <w:rsid w:val="0038368E"/>
    <w:rsid w:val="00383819"/>
    <w:rsid w:val="00383CE1"/>
    <w:rsid w:val="00384716"/>
    <w:rsid w:val="003850F8"/>
    <w:rsid w:val="00385602"/>
    <w:rsid w:val="003873E1"/>
    <w:rsid w:val="00387D10"/>
    <w:rsid w:val="00391C07"/>
    <w:rsid w:val="00391D57"/>
    <w:rsid w:val="00391EDD"/>
    <w:rsid w:val="003928C9"/>
    <w:rsid w:val="003932A2"/>
    <w:rsid w:val="0039354B"/>
    <w:rsid w:val="003943F6"/>
    <w:rsid w:val="003944D0"/>
    <w:rsid w:val="00395465"/>
    <w:rsid w:val="003955A6"/>
    <w:rsid w:val="00395C40"/>
    <w:rsid w:val="003961A4"/>
    <w:rsid w:val="00397832"/>
    <w:rsid w:val="0039787A"/>
    <w:rsid w:val="003A013E"/>
    <w:rsid w:val="003A116E"/>
    <w:rsid w:val="003A1547"/>
    <w:rsid w:val="003A1648"/>
    <w:rsid w:val="003A2975"/>
    <w:rsid w:val="003A3903"/>
    <w:rsid w:val="003A399E"/>
    <w:rsid w:val="003A39CC"/>
    <w:rsid w:val="003A41E7"/>
    <w:rsid w:val="003A4505"/>
    <w:rsid w:val="003A5202"/>
    <w:rsid w:val="003A55DD"/>
    <w:rsid w:val="003A55E0"/>
    <w:rsid w:val="003A5718"/>
    <w:rsid w:val="003A5883"/>
    <w:rsid w:val="003A5CCD"/>
    <w:rsid w:val="003A5F09"/>
    <w:rsid w:val="003A5F70"/>
    <w:rsid w:val="003A6439"/>
    <w:rsid w:val="003A68AA"/>
    <w:rsid w:val="003A6FCF"/>
    <w:rsid w:val="003A7080"/>
    <w:rsid w:val="003A71D8"/>
    <w:rsid w:val="003B025A"/>
    <w:rsid w:val="003B0C96"/>
    <w:rsid w:val="003B14ED"/>
    <w:rsid w:val="003B25F7"/>
    <w:rsid w:val="003B2EA4"/>
    <w:rsid w:val="003B2FA0"/>
    <w:rsid w:val="003B51A9"/>
    <w:rsid w:val="003B62E8"/>
    <w:rsid w:val="003C0199"/>
    <w:rsid w:val="003C1440"/>
    <w:rsid w:val="003C199B"/>
    <w:rsid w:val="003C2A5C"/>
    <w:rsid w:val="003C3119"/>
    <w:rsid w:val="003C371F"/>
    <w:rsid w:val="003C3964"/>
    <w:rsid w:val="003C3A7B"/>
    <w:rsid w:val="003C3C73"/>
    <w:rsid w:val="003C4099"/>
    <w:rsid w:val="003C4176"/>
    <w:rsid w:val="003C46BB"/>
    <w:rsid w:val="003C5141"/>
    <w:rsid w:val="003C52D9"/>
    <w:rsid w:val="003C598F"/>
    <w:rsid w:val="003D1262"/>
    <w:rsid w:val="003D1BC3"/>
    <w:rsid w:val="003D1E7E"/>
    <w:rsid w:val="003D2793"/>
    <w:rsid w:val="003D2A20"/>
    <w:rsid w:val="003D2B90"/>
    <w:rsid w:val="003D2C47"/>
    <w:rsid w:val="003D3349"/>
    <w:rsid w:val="003D4BF0"/>
    <w:rsid w:val="003D516A"/>
    <w:rsid w:val="003D5A66"/>
    <w:rsid w:val="003D5B2D"/>
    <w:rsid w:val="003D66E3"/>
    <w:rsid w:val="003D6D2B"/>
    <w:rsid w:val="003D6F18"/>
    <w:rsid w:val="003D75DD"/>
    <w:rsid w:val="003E02D1"/>
    <w:rsid w:val="003E15DC"/>
    <w:rsid w:val="003E1CFD"/>
    <w:rsid w:val="003E23DA"/>
    <w:rsid w:val="003E2CFA"/>
    <w:rsid w:val="003E571E"/>
    <w:rsid w:val="003E5781"/>
    <w:rsid w:val="003E5E36"/>
    <w:rsid w:val="003E60B0"/>
    <w:rsid w:val="003E63C4"/>
    <w:rsid w:val="003E6C36"/>
    <w:rsid w:val="003E7333"/>
    <w:rsid w:val="003E7889"/>
    <w:rsid w:val="003E7999"/>
    <w:rsid w:val="003E7EC1"/>
    <w:rsid w:val="003F16E9"/>
    <w:rsid w:val="003F1877"/>
    <w:rsid w:val="003F1B24"/>
    <w:rsid w:val="003F1D0A"/>
    <w:rsid w:val="003F2338"/>
    <w:rsid w:val="003F2990"/>
    <w:rsid w:val="003F2C52"/>
    <w:rsid w:val="003F3F9E"/>
    <w:rsid w:val="003F4DA6"/>
    <w:rsid w:val="003F5356"/>
    <w:rsid w:val="003F58DD"/>
    <w:rsid w:val="003F59BD"/>
    <w:rsid w:val="003F6F7A"/>
    <w:rsid w:val="004001DA"/>
    <w:rsid w:val="004007D7"/>
    <w:rsid w:val="00400DB3"/>
    <w:rsid w:val="004012C0"/>
    <w:rsid w:val="004013E6"/>
    <w:rsid w:val="004016B7"/>
    <w:rsid w:val="00401B19"/>
    <w:rsid w:val="00402326"/>
    <w:rsid w:val="004030B5"/>
    <w:rsid w:val="004036EC"/>
    <w:rsid w:val="00403BCD"/>
    <w:rsid w:val="00403D5B"/>
    <w:rsid w:val="0040515C"/>
    <w:rsid w:val="00405C84"/>
    <w:rsid w:val="0040609C"/>
    <w:rsid w:val="0040694F"/>
    <w:rsid w:val="00406E08"/>
    <w:rsid w:val="00407CD6"/>
    <w:rsid w:val="00411BD9"/>
    <w:rsid w:val="0041288A"/>
    <w:rsid w:val="00413325"/>
    <w:rsid w:val="0041361A"/>
    <w:rsid w:val="00414549"/>
    <w:rsid w:val="004149AC"/>
    <w:rsid w:val="004158F9"/>
    <w:rsid w:val="00417903"/>
    <w:rsid w:val="00420004"/>
    <w:rsid w:val="00420C47"/>
    <w:rsid w:val="00420C70"/>
    <w:rsid w:val="004216E2"/>
    <w:rsid w:val="00421FB3"/>
    <w:rsid w:val="004232B7"/>
    <w:rsid w:val="0042669F"/>
    <w:rsid w:val="0042682B"/>
    <w:rsid w:val="00426A15"/>
    <w:rsid w:val="00427510"/>
    <w:rsid w:val="004278B5"/>
    <w:rsid w:val="00430017"/>
    <w:rsid w:val="004312FB"/>
    <w:rsid w:val="004314A1"/>
    <w:rsid w:val="00431528"/>
    <w:rsid w:val="00431573"/>
    <w:rsid w:val="00431AA7"/>
    <w:rsid w:val="00431D49"/>
    <w:rsid w:val="00432582"/>
    <w:rsid w:val="00434689"/>
    <w:rsid w:val="00434754"/>
    <w:rsid w:val="00434907"/>
    <w:rsid w:val="00435429"/>
    <w:rsid w:val="00436634"/>
    <w:rsid w:val="00436C2C"/>
    <w:rsid w:val="0043713A"/>
    <w:rsid w:val="004376C2"/>
    <w:rsid w:val="00440826"/>
    <w:rsid w:val="00440996"/>
    <w:rsid w:val="0044262D"/>
    <w:rsid w:val="004428B2"/>
    <w:rsid w:val="00442C18"/>
    <w:rsid w:val="00443608"/>
    <w:rsid w:val="00443B54"/>
    <w:rsid w:val="00443E88"/>
    <w:rsid w:val="00444356"/>
    <w:rsid w:val="00444B95"/>
    <w:rsid w:val="00444E23"/>
    <w:rsid w:val="00444EDC"/>
    <w:rsid w:val="004475CF"/>
    <w:rsid w:val="00447D77"/>
    <w:rsid w:val="004502E0"/>
    <w:rsid w:val="0045096C"/>
    <w:rsid w:val="00451057"/>
    <w:rsid w:val="004510D3"/>
    <w:rsid w:val="004525A6"/>
    <w:rsid w:val="00452846"/>
    <w:rsid w:val="00453099"/>
    <w:rsid w:val="00453D1F"/>
    <w:rsid w:val="00454007"/>
    <w:rsid w:val="00456391"/>
    <w:rsid w:val="004565CF"/>
    <w:rsid w:val="00456ABD"/>
    <w:rsid w:val="00460517"/>
    <w:rsid w:val="00460B4E"/>
    <w:rsid w:val="0046167B"/>
    <w:rsid w:val="00462320"/>
    <w:rsid w:val="00462371"/>
    <w:rsid w:val="00462A6C"/>
    <w:rsid w:val="00462CC6"/>
    <w:rsid w:val="004634DD"/>
    <w:rsid w:val="00463714"/>
    <w:rsid w:val="00463C1A"/>
    <w:rsid w:val="004657E5"/>
    <w:rsid w:val="00465FD5"/>
    <w:rsid w:val="00466635"/>
    <w:rsid w:val="00466AEB"/>
    <w:rsid w:val="00466F40"/>
    <w:rsid w:val="00467B3E"/>
    <w:rsid w:val="00470019"/>
    <w:rsid w:val="004719A1"/>
    <w:rsid w:val="00471A86"/>
    <w:rsid w:val="00472175"/>
    <w:rsid w:val="004724AF"/>
    <w:rsid w:val="00473225"/>
    <w:rsid w:val="00473545"/>
    <w:rsid w:val="00474BE8"/>
    <w:rsid w:val="0047625A"/>
    <w:rsid w:val="00477013"/>
    <w:rsid w:val="00477E76"/>
    <w:rsid w:val="0048022D"/>
    <w:rsid w:val="00480B17"/>
    <w:rsid w:val="00480E02"/>
    <w:rsid w:val="004820E3"/>
    <w:rsid w:val="00482A2A"/>
    <w:rsid w:val="00483353"/>
    <w:rsid w:val="0048338F"/>
    <w:rsid w:val="00483E4A"/>
    <w:rsid w:val="00483FD1"/>
    <w:rsid w:val="00484361"/>
    <w:rsid w:val="00484F3E"/>
    <w:rsid w:val="00484FC1"/>
    <w:rsid w:val="00485DC0"/>
    <w:rsid w:val="0048656F"/>
    <w:rsid w:val="004871EB"/>
    <w:rsid w:val="00487AB1"/>
    <w:rsid w:val="00491128"/>
    <w:rsid w:val="004914A2"/>
    <w:rsid w:val="00491617"/>
    <w:rsid w:val="00491C79"/>
    <w:rsid w:val="00493397"/>
    <w:rsid w:val="00493659"/>
    <w:rsid w:val="00493D4F"/>
    <w:rsid w:val="00493DB6"/>
    <w:rsid w:val="00494A7B"/>
    <w:rsid w:val="00494CF1"/>
    <w:rsid w:val="00497606"/>
    <w:rsid w:val="00497613"/>
    <w:rsid w:val="00497D0A"/>
    <w:rsid w:val="004A0562"/>
    <w:rsid w:val="004A1202"/>
    <w:rsid w:val="004A1937"/>
    <w:rsid w:val="004A2876"/>
    <w:rsid w:val="004A2B5C"/>
    <w:rsid w:val="004A2FBF"/>
    <w:rsid w:val="004A3264"/>
    <w:rsid w:val="004A4A59"/>
    <w:rsid w:val="004A5659"/>
    <w:rsid w:val="004A56B0"/>
    <w:rsid w:val="004A5F11"/>
    <w:rsid w:val="004A6096"/>
    <w:rsid w:val="004A6E56"/>
    <w:rsid w:val="004A7F5C"/>
    <w:rsid w:val="004B0175"/>
    <w:rsid w:val="004B07F0"/>
    <w:rsid w:val="004B0C02"/>
    <w:rsid w:val="004B4BFE"/>
    <w:rsid w:val="004B5E4D"/>
    <w:rsid w:val="004B62B9"/>
    <w:rsid w:val="004B63B2"/>
    <w:rsid w:val="004B6A0A"/>
    <w:rsid w:val="004B77A3"/>
    <w:rsid w:val="004B7D90"/>
    <w:rsid w:val="004C0043"/>
    <w:rsid w:val="004C00CE"/>
    <w:rsid w:val="004C00DC"/>
    <w:rsid w:val="004C03FB"/>
    <w:rsid w:val="004C082E"/>
    <w:rsid w:val="004C0F87"/>
    <w:rsid w:val="004C1974"/>
    <w:rsid w:val="004C1B23"/>
    <w:rsid w:val="004C2316"/>
    <w:rsid w:val="004C274A"/>
    <w:rsid w:val="004C2BDB"/>
    <w:rsid w:val="004C2D1F"/>
    <w:rsid w:val="004C387E"/>
    <w:rsid w:val="004C3D19"/>
    <w:rsid w:val="004C46BF"/>
    <w:rsid w:val="004C489E"/>
    <w:rsid w:val="004C54AC"/>
    <w:rsid w:val="004C7D7C"/>
    <w:rsid w:val="004D0D61"/>
    <w:rsid w:val="004D0F7B"/>
    <w:rsid w:val="004D12A7"/>
    <w:rsid w:val="004D2AA4"/>
    <w:rsid w:val="004D377B"/>
    <w:rsid w:val="004D4AC4"/>
    <w:rsid w:val="004D4C8B"/>
    <w:rsid w:val="004D4E53"/>
    <w:rsid w:val="004D69EE"/>
    <w:rsid w:val="004D6B2D"/>
    <w:rsid w:val="004D7296"/>
    <w:rsid w:val="004D76DD"/>
    <w:rsid w:val="004D78D0"/>
    <w:rsid w:val="004E0846"/>
    <w:rsid w:val="004E199B"/>
    <w:rsid w:val="004E354C"/>
    <w:rsid w:val="004E4EE7"/>
    <w:rsid w:val="004E66C4"/>
    <w:rsid w:val="004E6865"/>
    <w:rsid w:val="004E696F"/>
    <w:rsid w:val="004E6D5C"/>
    <w:rsid w:val="004F058C"/>
    <w:rsid w:val="004F0652"/>
    <w:rsid w:val="004F0F10"/>
    <w:rsid w:val="004F1F0C"/>
    <w:rsid w:val="004F20A6"/>
    <w:rsid w:val="004F21B7"/>
    <w:rsid w:val="004F225E"/>
    <w:rsid w:val="004F3506"/>
    <w:rsid w:val="004F3860"/>
    <w:rsid w:val="004F4373"/>
    <w:rsid w:val="004F52FD"/>
    <w:rsid w:val="004F5C34"/>
    <w:rsid w:val="004F5F26"/>
    <w:rsid w:val="004F73BB"/>
    <w:rsid w:val="004F7595"/>
    <w:rsid w:val="004F7FB0"/>
    <w:rsid w:val="0050033C"/>
    <w:rsid w:val="00501BA5"/>
    <w:rsid w:val="00501ED2"/>
    <w:rsid w:val="0050276A"/>
    <w:rsid w:val="00503344"/>
    <w:rsid w:val="00503443"/>
    <w:rsid w:val="00503771"/>
    <w:rsid w:val="00506200"/>
    <w:rsid w:val="0050671A"/>
    <w:rsid w:val="00506856"/>
    <w:rsid w:val="00507CF3"/>
    <w:rsid w:val="00507D3A"/>
    <w:rsid w:val="00507FBA"/>
    <w:rsid w:val="005103D9"/>
    <w:rsid w:val="005103DC"/>
    <w:rsid w:val="00511B9D"/>
    <w:rsid w:val="00512F0F"/>
    <w:rsid w:val="005130A6"/>
    <w:rsid w:val="00514255"/>
    <w:rsid w:val="00515058"/>
    <w:rsid w:val="0051544E"/>
    <w:rsid w:val="005163BA"/>
    <w:rsid w:val="0051758F"/>
    <w:rsid w:val="00517A0D"/>
    <w:rsid w:val="00517D4B"/>
    <w:rsid w:val="00517FFA"/>
    <w:rsid w:val="00520952"/>
    <w:rsid w:val="00520E58"/>
    <w:rsid w:val="0052266E"/>
    <w:rsid w:val="00522B79"/>
    <w:rsid w:val="00522E01"/>
    <w:rsid w:val="0052311D"/>
    <w:rsid w:val="00523A34"/>
    <w:rsid w:val="00523BEC"/>
    <w:rsid w:val="00525021"/>
    <w:rsid w:val="00525163"/>
    <w:rsid w:val="0052520D"/>
    <w:rsid w:val="005262A6"/>
    <w:rsid w:val="00526818"/>
    <w:rsid w:val="00526B39"/>
    <w:rsid w:val="005272A5"/>
    <w:rsid w:val="00527E42"/>
    <w:rsid w:val="00530201"/>
    <w:rsid w:val="005307CA"/>
    <w:rsid w:val="0053097C"/>
    <w:rsid w:val="00531F7F"/>
    <w:rsid w:val="00532DCF"/>
    <w:rsid w:val="00533783"/>
    <w:rsid w:val="00533F74"/>
    <w:rsid w:val="00534801"/>
    <w:rsid w:val="005348A1"/>
    <w:rsid w:val="0053525E"/>
    <w:rsid w:val="005354DA"/>
    <w:rsid w:val="005358F7"/>
    <w:rsid w:val="0053698F"/>
    <w:rsid w:val="00536A13"/>
    <w:rsid w:val="00537506"/>
    <w:rsid w:val="00541574"/>
    <w:rsid w:val="00541764"/>
    <w:rsid w:val="00541AAC"/>
    <w:rsid w:val="00541C41"/>
    <w:rsid w:val="005421FC"/>
    <w:rsid w:val="0054229F"/>
    <w:rsid w:val="00543238"/>
    <w:rsid w:val="00543C78"/>
    <w:rsid w:val="00543D6B"/>
    <w:rsid w:val="00544A79"/>
    <w:rsid w:val="0054525C"/>
    <w:rsid w:val="0054551E"/>
    <w:rsid w:val="0054782A"/>
    <w:rsid w:val="0055017B"/>
    <w:rsid w:val="005509B5"/>
    <w:rsid w:val="00552A59"/>
    <w:rsid w:val="00555175"/>
    <w:rsid w:val="0055650B"/>
    <w:rsid w:val="00556614"/>
    <w:rsid w:val="0055681B"/>
    <w:rsid w:val="00557A33"/>
    <w:rsid w:val="005600F3"/>
    <w:rsid w:val="005607D8"/>
    <w:rsid w:val="00560B8B"/>
    <w:rsid w:val="00562F16"/>
    <w:rsid w:val="00563DB2"/>
    <w:rsid w:val="0056456C"/>
    <w:rsid w:val="00564DFC"/>
    <w:rsid w:val="0056588D"/>
    <w:rsid w:val="005659F8"/>
    <w:rsid w:val="0056658E"/>
    <w:rsid w:val="005667CB"/>
    <w:rsid w:val="005674AB"/>
    <w:rsid w:val="00570E30"/>
    <w:rsid w:val="005717A9"/>
    <w:rsid w:val="00572480"/>
    <w:rsid w:val="005732AB"/>
    <w:rsid w:val="00573474"/>
    <w:rsid w:val="00574A3B"/>
    <w:rsid w:val="00574B9A"/>
    <w:rsid w:val="00575429"/>
    <w:rsid w:val="00575812"/>
    <w:rsid w:val="0057595B"/>
    <w:rsid w:val="0057600A"/>
    <w:rsid w:val="00576482"/>
    <w:rsid w:val="005764ED"/>
    <w:rsid w:val="0057702D"/>
    <w:rsid w:val="0057706E"/>
    <w:rsid w:val="00577492"/>
    <w:rsid w:val="005778E3"/>
    <w:rsid w:val="00581FB1"/>
    <w:rsid w:val="00584579"/>
    <w:rsid w:val="00585A49"/>
    <w:rsid w:val="00586F28"/>
    <w:rsid w:val="00587077"/>
    <w:rsid w:val="00587875"/>
    <w:rsid w:val="00587FEB"/>
    <w:rsid w:val="00590282"/>
    <w:rsid w:val="005909C0"/>
    <w:rsid w:val="00590E05"/>
    <w:rsid w:val="00591352"/>
    <w:rsid w:val="00591CB7"/>
    <w:rsid w:val="005922F8"/>
    <w:rsid w:val="00592FF0"/>
    <w:rsid w:val="00595BE0"/>
    <w:rsid w:val="005966DF"/>
    <w:rsid w:val="005975B0"/>
    <w:rsid w:val="005A05EC"/>
    <w:rsid w:val="005A21CA"/>
    <w:rsid w:val="005A2F6F"/>
    <w:rsid w:val="005A4954"/>
    <w:rsid w:val="005A4D2B"/>
    <w:rsid w:val="005A4E03"/>
    <w:rsid w:val="005A7020"/>
    <w:rsid w:val="005A7039"/>
    <w:rsid w:val="005A7B7D"/>
    <w:rsid w:val="005A7CFC"/>
    <w:rsid w:val="005B070C"/>
    <w:rsid w:val="005B1A16"/>
    <w:rsid w:val="005B2CBC"/>
    <w:rsid w:val="005B2F12"/>
    <w:rsid w:val="005B2FAA"/>
    <w:rsid w:val="005B3473"/>
    <w:rsid w:val="005B385E"/>
    <w:rsid w:val="005B3EAC"/>
    <w:rsid w:val="005B4084"/>
    <w:rsid w:val="005B43BA"/>
    <w:rsid w:val="005B4564"/>
    <w:rsid w:val="005B4C8F"/>
    <w:rsid w:val="005B768E"/>
    <w:rsid w:val="005B7F0D"/>
    <w:rsid w:val="005C0420"/>
    <w:rsid w:val="005C187C"/>
    <w:rsid w:val="005C2E37"/>
    <w:rsid w:val="005C45A4"/>
    <w:rsid w:val="005C4740"/>
    <w:rsid w:val="005C503D"/>
    <w:rsid w:val="005C5991"/>
    <w:rsid w:val="005C5C45"/>
    <w:rsid w:val="005C5C6A"/>
    <w:rsid w:val="005C6315"/>
    <w:rsid w:val="005C6F35"/>
    <w:rsid w:val="005D132B"/>
    <w:rsid w:val="005D15B1"/>
    <w:rsid w:val="005D160F"/>
    <w:rsid w:val="005D1ACC"/>
    <w:rsid w:val="005D48F0"/>
    <w:rsid w:val="005D5CE5"/>
    <w:rsid w:val="005D5E6C"/>
    <w:rsid w:val="005D7C04"/>
    <w:rsid w:val="005E0567"/>
    <w:rsid w:val="005E07EF"/>
    <w:rsid w:val="005E1AA1"/>
    <w:rsid w:val="005E2005"/>
    <w:rsid w:val="005E2490"/>
    <w:rsid w:val="005E27F1"/>
    <w:rsid w:val="005E28DA"/>
    <w:rsid w:val="005E2992"/>
    <w:rsid w:val="005E34DE"/>
    <w:rsid w:val="005E3F86"/>
    <w:rsid w:val="005E4952"/>
    <w:rsid w:val="005E4E87"/>
    <w:rsid w:val="005E4FBC"/>
    <w:rsid w:val="005E5BC8"/>
    <w:rsid w:val="005E633E"/>
    <w:rsid w:val="005E6A1E"/>
    <w:rsid w:val="005E6B3D"/>
    <w:rsid w:val="005E71A6"/>
    <w:rsid w:val="005E7C63"/>
    <w:rsid w:val="005F16FB"/>
    <w:rsid w:val="005F21D4"/>
    <w:rsid w:val="005F2479"/>
    <w:rsid w:val="005F2737"/>
    <w:rsid w:val="005F2F89"/>
    <w:rsid w:val="005F3A1E"/>
    <w:rsid w:val="005F3CE8"/>
    <w:rsid w:val="005F3DAE"/>
    <w:rsid w:val="005F4395"/>
    <w:rsid w:val="005F44F1"/>
    <w:rsid w:val="005F4628"/>
    <w:rsid w:val="005F5676"/>
    <w:rsid w:val="005F579A"/>
    <w:rsid w:val="005F5ADB"/>
    <w:rsid w:val="005F64E0"/>
    <w:rsid w:val="005F6A33"/>
    <w:rsid w:val="005F6D17"/>
    <w:rsid w:val="005F76F6"/>
    <w:rsid w:val="0060017A"/>
    <w:rsid w:val="00600223"/>
    <w:rsid w:val="0060048B"/>
    <w:rsid w:val="00600BBA"/>
    <w:rsid w:val="0060211A"/>
    <w:rsid w:val="006021C5"/>
    <w:rsid w:val="00602862"/>
    <w:rsid w:val="00602D97"/>
    <w:rsid w:val="00603439"/>
    <w:rsid w:val="00604434"/>
    <w:rsid w:val="006046AB"/>
    <w:rsid w:val="00604749"/>
    <w:rsid w:val="006057E6"/>
    <w:rsid w:val="00607A11"/>
    <w:rsid w:val="00607D38"/>
    <w:rsid w:val="00607E54"/>
    <w:rsid w:val="006102D2"/>
    <w:rsid w:val="00611FC0"/>
    <w:rsid w:val="00612B34"/>
    <w:rsid w:val="00612DE6"/>
    <w:rsid w:val="0061312E"/>
    <w:rsid w:val="00613273"/>
    <w:rsid w:val="00613535"/>
    <w:rsid w:val="00613875"/>
    <w:rsid w:val="00613A66"/>
    <w:rsid w:val="006143F3"/>
    <w:rsid w:val="00615071"/>
    <w:rsid w:val="00615167"/>
    <w:rsid w:val="00615E8F"/>
    <w:rsid w:val="006160F1"/>
    <w:rsid w:val="0061655C"/>
    <w:rsid w:val="006169D9"/>
    <w:rsid w:val="00616BB1"/>
    <w:rsid w:val="0061719A"/>
    <w:rsid w:val="00617AD8"/>
    <w:rsid w:val="00620653"/>
    <w:rsid w:val="00620D47"/>
    <w:rsid w:val="00621890"/>
    <w:rsid w:val="006218C0"/>
    <w:rsid w:val="006248CA"/>
    <w:rsid w:val="00626159"/>
    <w:rsid w:val="00626939"/>
    <w:rsid w:val="00627046"/>
    <w:rsid w:val="0062754B"/>
    <w:rsid w:val="006306B2"/>
    <w:rsid w:val="00635FF7"/>
    <w:rsid w:val="00636899"/>
    <w:rsid w:val="00636EDA"/>
    <w:rsid w:val="00637004"/>
    <w:rsid w:val="00637663"/>
    <w:rsid w:val="00637697"/>
    <w:rsid w:val="006408DD"/>
    <w:rsid w:val="006412FC"/>
    <w:rsid w:val="006418A4"/>
    <w:rsid w:val="00641ECC"/>
    <w:rsid w:val="006428ED"/>
    <w:rsid w:val="00642BF6"/>
    <w:rsid w:val="00642EE8"/>
    <w:rsid w:val="00643853"/>
    <w:rsid w:val="00643903"/>
    <w:rsid w:val="00644597"/>
    <w:rsid w:val="00645216"/>
    <w:rsid w:val="0064571A"/>
    <w:rsid w:val="00647B59"/>
    <w:rsid w:val="00651DCE"/>
    <w:rsid w:val="00651FF5"/>
    <w:rsid w:val="00652521"/>
    <w:rsid w:val="006531BE"/>
    <w:rsid w:val="006541E1"/>
    <w:rsid w:val="00654800"/>
    <w:rsid w:val="00655883"/>
    <w:rsid w:val="00656017"/>
    <w:rsid w:val="00656512"/>
    <w:rsid w:val="0065668F"/>
    <w:rsid w:val="00656757"/>
    <w:rsid w:val="00656E22"/>
    <w:rsid w:val="00657C47"/>
    <w:rsid w:val="00660659"/>
    <w:rsid w:val="0066071D"/>
    <w:rsid w:val="0066087E"/>
    <w:rsid w:val="00660E90"/>
    <w:rsid w:val="006615A1"/>
    <w:rsid w:val="00661D11"/>
    <w:rsid w:val="00661E31"/>
    <w:rsid w:val="006623DC"/>
    <w:rsid w:val="006627C8"/>
    <w:rsid w:val="0066451F"/>
    <w:rsid w:val="00665CBA"/>
    <w:rsid w:val="00666319"/>
    <w:rsid w:val="0066656D"/>
    <w:rsid w:val="00666A14"/>
    <w:rsid w:val="00666B1C"/>
    <w:rsid w:val="00667266"/>
    <w:rsid w:val="00667436"/>
    <w:rsid w:val="006708BF"/>
    <w:rsid w:val="006716B2"/>
    <w:rsid w:val="0067190E"/>
    <w:rsid w:val="00672047"/>
    <w:rsid w:val="006729C0"/>
    <w:rsid w:val="00672D3D"/>
    <w:rsid w:val="006734CC"/>
    <w:rsid w:val="00673B2A"/>
    <w:rsid w:val="0067466B"/>
    <w:rsid w:val="00674FC2"/>
    <w:rsid w:val="006751A7"/>
    <w:rsid w:val="006753B8"/>
    <w:rsid w:val="006771AF"/>
    <w:rsid w:val="00677324"/>
    <w:rsid w:val="00677A76"/>
    <w:rsid w:val="0068054A"/>
    <w:rsid w:val="006807B8"/>
    <w:rsid w:val="00681DF4"/>
    <w:rsid w:val="00682733"/>
    <w:rsid w:val="006829F1"/>
    <w:rsid w:val="00682D4B"/>
    <w:rsid w:val="0068311A"/>
    <w:rsid w:val="006831BE"/>
    <w:rsid w:val="00683F65"/>
    <w:rsid w:val="00685797"/>
    <w:rsid w:val="00685CB1"/>
    <w:rsid w:val="00685FC0"/>
    <w:rsid w:val="00690488"/>
    <w:rsid w:val="00690613"/>
    <w:rsid w:val="00690BE3"/>
    <w:rsid w:val="00691334"/>
    <w:rsid w:val="006916FF"/>
    <w:rsid w:val="00691895"/>
    <w:rsid w:val="00692598"/>
    <w:rsid w:val="00692F93"/>
    <w:rsid w:val="00693883"/>
    <w:rsid w:val="00693DB3"/>
    <w:rsid w:val="00694E93"/>
    <w:rsid w:val="006954F0"/>
    <w:rsid w:val="0069558A"/>
    <w:rsid w:val="00695737"/>
    <w:rsid w:val="00695C54"/>
    <w:rsid w:val="00695C63"/>
    <w:rsid w:val="00697C64"/>
    <w:rsid w:val="006A0597"/>
    <w:rsid w:val="006A19BC"/>
    <w:rsid w:val="006A2884"/>
    <w:rsid w:val="006A3BF0"/>
    <w:rsid w:val="006A407F"/>
    <w:rsid w:val="006A4A29"/>
    <w:rsid w:val="006A6122"/>
    <w:rsid w:val="006A7171"/>
    <w:rsid w:val="006A722B"/>
    <w:rsid w:val="006A7A67"/>
    <w:rsid w:val="006A7DF4"/>
    <w:rsid w:val="006A7F13"/>
    <w:rsid w:val="006B0319"/>
    <w:rsid w:val="006B1255"/>
    <w:rsid w:val="006B1263"/>
    <w:rsid w:val="006B1861"/>
    <w:rsid w:val="006B1C07"/>
    <w:rsid w:val="006B1CEE"/>
    <w:rsid w:val="006B46ED"/>
    <w:rsid w:val="006B53D0"/>
    <w:rsid w:val="006B68A2"/>
    <w:rsid w:val="006B7A3A"/>
    <w:rsid w:val="006C0A9E"/>
    <w:rsid w:val="006C186F"/>
    <w:rsid w:val="006C21A7"/>
    <w:rsid w:val="006C223A"/>
    <w:rsid w:val="006C250A"/>
    <w:rsid w:val="006C2FAB"/>
    <w:rsid w:val="006C390B"/>
    <w:rsid w:val="006C3D80"/>
    <w:rsid w:val="006C4A96"/>
    <w:rsid w:val="006C57EA"/>
    <w:rsid w:val="006C5D11"/>
    <w:rsid w:val="006C753B"/>
    <w:rsid w:val="006C7711"/>
    <w:rsid w:val="006D0121"/>
    <w:rsid w:val="006D0683"/>
    <w:rsid w:val="006D0A39"/>
    <w:rsid w:val="006D0BFB"/>
    <w:rsid w:val="006D2572"/>
    <w:rsid w:val="006D29D7"/>
    <w:rsid w:val="006D2F82"/>
    <w:rsid w:val="006D36A7"/>
    <w:rsid w:val="006D4077"/>
    <w:rsid w:val="006D461C"/>
    <w:rsid w:val="006D4D87"/>
    <w:rsid w:val="006D5070"/>
    <w:rsid w:val="006D5445"/>
    <w:rsid w:val="006D6468"/>
    <w:rsid w:val="006D70CF"/>
    <w:rsid w:val="006D71E8"/>
    <w:rsid w:val="006D7F8B"/>
    <w:rsid w:val="006E0261"/>
    <w:rsid w:val="006E1AC7"/>
    <w:rsid w:val="006E1C4B"/>
    <w:rsid w:val="006E2891"/>
    <w:rsid w:val="006E2A56"/>
    <w:rsid w:val="006E2D99"/>
    <w:rsid w:val="006E38BB"/>
    <w:rsid w:val="006E3978"/>
    <w:rsid w:val="006E39C8"/>
    <w:rsid w:val="006E4D4B"/>
    <w:rsid w:val="006E5652"/>
    <w:rsid w:val="006E666E"/>
    <w:rsid w:val="006E79CD"/>
    <w:rsid w:val="006F0C26"/>
    <w:rsid w:val="006F1737"/>
    <w:rsid w:val="006F1C69"/>
    <w:rsid w:val="006F2103"/>
    <w:rsid w:val="006F24BB"/>
    <w:rsid w:val="006F343F"/>
    <w:rsid w:val="006F52F8"/>
    <w:rsid w:val="006F5AB0"/>
    <w:rsid w:val="006F5C19"/>
    <w:rsid w:val="006F61FA"/>
    <w:rsid w:val="006F63B7"/>
    <w:rsid w:val="006F6478"/>
    <w:rsid w:val="006F6B20"/>
    <w:rsid w:val="006F717F"/>
    <w:rsid w:val="006F7A80"/>
    <w:rsid w:val="007000EA"/>
    <w:rsid w:val="0070191C"/>
    <w:rsid w:val="00701A82"/>
    <w:rsid w:val="00702B45"/>
    <w:rsid w:val="00703662"/>
    <w:rsid w:val="00703934"/>
    <w:rsid w:val="00703C82"/>
    <w:rsid w:val="00703D86"/>
    <w:rsid w:val="007040B7"/>
    <w:rsid w:val="00705021"/>
    <w:rsid w:val="00705399"/>
    <w:rsid w:val="0070540A"/>
    <w:rsid w:val="007076D2"/>
    <w:rsid w:val="00707ED6"/>
    <w:rsid w:val="007104AF"/>
    <w:rsid w:val="00711019"/>
    <w:rsid w:val="00711587"/>
    <w:rsid w:val="00711BC7"/>
    <w:rsid w:val="0071209C"/>
    <w:rsid w:val="00712314"/>
    <w:rsid w:val="007132C7"/>
    <w:rsid w:val="00713A23"/>
    <w:rsid w:val="007156D8"/>
    <w:rsid w:val="007159D0"/>
    <w:rsid w:val="00716394"/>
    <w:rsid w:val="007168A9"/>
    <w:rsid w:val="00716FE3"/>
    <w:rsid w:val="00717E8D"/>
    <w:rsid w:val="00720312"/>
    <w:rsid w:val="00721387"/>
    <w:rsid w:val="00721CFA"/>
    <w:rsid w:val="007237E8"/>
    <w:rsid w:val="00723A37"/>
    <w:rsid w:val="0072494C"/>
    <w:rsid w:val="00724D47"/>
    <w:rsid w:val="00724F37"/>
    <w:rsid w:val="00725078"/>
    <w:rsid w:val="007257E2"/>
    <w:rsid w:val="0072616C"/>
    <w:rsid w:val="00726AB1"/>
    <w:rsid w:val="00727192"/>
    <w:rsid w:val="00727414"/>
    <w:rsid w:val="0072793D"/>
    <w:rsid w:val="00727B2A"/>
    <w:rsid w:val="00727B9C"/>
    <w:rsid w:val="00727D8F"/>
    <w:rsid w:val="00727EA5"/>
    <w:rsid w:val="00730015"/>
    <w:rsid w:val="007304E0"/>
    <w:rsid w:val="00730B85"/>
    <w:rsid w:val="00730BA5"/>
    <w:rsid w:val="00732812"/>
    <w:rsid w:val="00732E78"/>
    <w:rsid w:val="00732E98"/>
    <w:rsid w:val="00733235"/>
    <w:rsid w:val="00733318"/>
    <w:rsid w:val="00733434"/>
    <w:rsid w:val="007341B8"/>
    <w:rsid w:val="007343B9"/>
    <w:rsid w:val="007363AE"/>
    <w:rsid w:val="0073742D"/>
    <w:rsid w:val="00737D73"/>
    <w:rsid w:val="00740479"/>
    <w:rsid w:val="007411FC"/>
    <w:rsid w:val="007418A5"/>
    <w:rsid w:val="007418D5"/>
    <w:rsid w:val="00741904"/>
    <w:rsid w:val="00741C73"/>
    <w:rsid w:val="007420FD"/>
    <w:rsid w:val="0074418F"/>
    <w:rsid w:val="00745269"/>
    <w:rsid w:val="00745955"/>
    <w:rsid w:val="00745DD2"/>
    <w:rsid w:val="00745DE0"/>
    <w:rsid w:val="00745E39"/>
    <w:rsid w:val="00746AE8"/>
    <w:rsid w:val="00746D05"/>
    <w:rsid w:val="00746E30"/>
    <w:rsid w:val="0074704C"/>
    <w:rsid w:val="00747DCF"/>
    <w:rsid w:val="00750AEC"/>
    <w:rsid w:val="007510F1"/>
    <w:rsid w:val="00751A23"/>
    <w:rsid w:val="0075228A"/>
    <w:rsid w:val="00752451"/>
    <w:rsid w:val="0075329A"/>
    <w:rsid w:val="00753B52"/>
    <w:rsid w:val="00754126"/>
    <w:rsid w:val="0075439D"/>
    <w:rsid w:val="007549E7"/>
    <w:rsid w:val="00754B34"/>
    <w:rsid w:val="00754C22"/>
    <w:rsid w:val="007555FD"/>
    <w:rsid w:val="00756CD1"/>
    <w:rsid w:val="0075772C"/>
    <w:rsid w:val="00757D64"/>
    <w:rsid w:val="0076050F"/>
    <w:rsid w:val="0076059D"/>
    <w:rsid w:val="0076146F"/>
    <w:rsid w:val="00762160"/>
    <w:rsid w:val="00762203"/>
    <w:rsid w:val="007622E0"/>
    <w:rsid w:val="007624DF"/>
    <w:rsid w:val="00762F43"/>
    <w:rsid w:val="00763172"/>
    <w:rsid w:val="0076352D"/>
    <w:rsid w:val="00763C15"/>
    <w:rsid w:val="00764309"/>
    <w:rsid w:val="00764409"/>
    <w:rsid w:val="007646F5"/>
    <w:rsid w:val="00765272"/>
    <w:rsid w:val="00765891"/>
    <w:rsid w:val="00765AAC"/>
    <w:rsid w:val="0076610A"/>
    <w:rsid w:val="00766955"/>
    <w:rsid w:val="00766EA0"/>
    <w:rsid w:val="00767C87"/>
    <w:rsid w:val="00770996"/>
    <w:rsid w:val="00771426"/>
    <w:rsid w:val="00771437"/>
    <w:rsid w:val="00771C3D"/>
    <w:rsid w:val="00771D48"/>
    <w:rsid w:val="00772AE2"/>
    <w:rsid w:val="00772C4F"/>
    <w:rsid w:val="007734AB"/>
    <w:rsid w:val="0077398D"/>
    <w:rsid w:val="00774080"/>
    <w:rsid w:val="00774358"/>
    <w:rsid w:val="00775624"/>
    <w:rsid w:val="00775797"/>
    <w:rsid w:val="00775BEB"/>
    <w:rsid w:val="00776C4C"/>
    <w:rsid w:val="007771F5"/>
    <w:rsid w:val="00777AB7"/>
    <w:rsid w:val="00777ED8"/>
    <w:rsid w:val="00780420"/>
    <w:rsid w:val="007805FE"/>
    <w:rsid w:val="00780AF6"/>
    <w:rsid w:val="00780B9C"/>
    <w:rsid w:val="007816D3"/>
    <w:rsid w:val="00783029"/>
    <w:rsid w:val="007849B9"/>
    <w:rsid w:val="00784E12"/>
    <w:rsid w:val="00784E47"/>
    <w:rsid w:val="00785F10"/>
    <w:rsid w:val="00785FD7"/>
    <w:rsid w:val="00787904"/>
    <w:rsid w:val="00790052"/>
    <w:rsid w:val="00790431"/>
    <w:rsid w:val="007906F9"/>
    <w:rsid w:val="00790E48"/>
    <w:rsid w:val="00790F42"/>
    <w:rsid w:val="00791A6B"/>
    <w:rsid w:val="007930C8"/>
    <w:rsid w:val="007932E3"/>
    <w:rsid w:val="00793E6A"/>
    <w:rsid w:val="00794ADA"/>
    <w:rsid w:val="00795A6B"/>
    <w:rsid w:val="00796131"/>
    <w:rsid w:val="00796507"/>
    <w:rsid w:val="00796631"/>
    <w:rsid w:val="00796C4E"/>
    <w:rsid w:val="00796D73"/>
    <w:rsid w:val="007A0426"/>
    <w:rsid w:val="007A1779"/>
    <w:rsid w:val="007A1BD4"/>
    <w:rsid w:val="007A213C"/>
    <w:rsid w:val="007A23A0"/>
    <w:rsid w:val="007A2820"/>
    <w:rsid w:val="007A2A65"/>
    <w:rsid w:val="007A2FFB"/>
    <w:rsid w:val="007A3DD9"/>
    <w:rsid w:val="007A5044"/>
    <w:rsid w:val="007A598B"/>
    <w:rsid w:val="007A5D88"/>
    <w:rsid w:val="007A62E1"/>
    <w:rsid w:val="007A663B"/>
    <w:rsid w:val="007A6BD7"/>
    <w:rsid w:val="007A72A6"/>
    <w:rsid w:val="007A7779"/>
    <w:rsid w:val="007A7883"/>
    <w:rsid w:val="007A7ABC"/>
    <w:rsid w:val="007A7F2D"/>
    <w:rsid w:val="007B1668"/>
    <w:rsid w:val="007B1CE0"/>
    <w:rsid w:val="007B225C"/>
    <w:rsid w:val="007B22E4"/>
    <w:rsid w:val="007B24FF"/>
    <w:rsid w:val="007B3440"/>
    <w:rsid w:val="007B3845"/>
    <w:rsid w:val="007B44BF"/>
    <w:rsid w:val="007B45C8"/>
    <w:rsid w:val="007B54F4"/>
    <w:rsid w:val="007B5919"/>
    <w:rsid w:val="007B5CC1"/>
    <w:rsid w:val="007B5E16"/>
    <w:rsid w:val="007B6383"/>
    <w:rsid w:val="007B65B4"/>
    <w:rsid w:val="007B68B9"/>
    <w:rsid w:val="007B68E0"/>
    <w:rsid w:val="007B76FE"/>
    <w:rsid w:val="007B7B05"/>
    <w:rsid w:val="007C2455"/>
    <w:rsid w:val="007C26E8"/>
    <w:rsid w:val="007C278A"/>
    <w:rsid w:val="007C36CE"/>
    <w:rsid w:val="007C388D"/>
    <w:rsid w:val="007C4872"/>
    <w:rsid w:val="007C4CDD"/>
    <w:rsid w:val="007C522A"/>
    <w:rsid w:val="007C6937"/>
    <w:rsid w:val="007C6CEE"/>
    <w:rsid w:val="007C7186"/>
    <w:rsid w:val="007C71B6"/>
    <w:rsid w:val="007C7388"/>
    <w:rsid w:val="007C7734"/>
    <w:rsid w:val="007C7CBA"/>
    <w:rsid w:val="007D0D36"/>
    <w:rsid w:val="007D103C"/>
    <w:rsid w:val="007D1F00"/>
    <w:rsid w:val="007D2241"/>
    <w:rsid w:val="007D2F8D"/>
    <w:rsid w:val="007D331E"/>
    <w:rsid w:val="007D4019"/>
    <w:rsid w:val="007D4B3A"/>
    <w:rsid w:val="007D4C42"/>
    <w:rsid w:val="007D4E3C"/>
    <w:rsid w:val="007D5149"/>
    <w:rsid w:val="007D5C98"/>
    <w:rsid w:val="007D665D"/>
    <w:rsid w:val="007D69C2"/>
    <w:rsid w:val="007D6F29"/>
    <w:rsid w:val="007D7DD7"/>
    <w:rsid w:val="007E07F8"/>
    <w:rsid w:val="007E17DF"/>
    <w:rsid w:val="007E1D5A"/>
    <w:rsid w:val="007E3067"/>
    <w:rsid w:val="007E3EDF"/>
    <w:rsid w:val="007E5161"/>
    <w:rsid w:val="007E5CE8"/>
    <w:rsid w:val="007E5D97"/>
    <w:rsid w:val="007E5FF8"/>
    <w:rsid w:val="007E64E9"/>
    <w:rsid w:val="007E7BA1"/>
    <w:rsid w:val="007F042D"/>
    <w:rsid w:val="007F0FEC"/>
    <w:rsid w:val="007F139A"/>
    <w:rsid w:val="007F1F2C"/>
    <w:rsid w:val="007F26C8"/>
    <w:rsid w:val="007F30BA"/>
    <w:rsid w:val="007F312C"/>
    <w:rsid w:val="007F3A1E"/>
    <w:rsid w:val="007F4B64"/>
    <w:rsid w:val="007F4FAC"/>
    <w:rsid w:val="007F512C"/>
    <w:rsid w:val="007F550E"/>
    <w:rsid w:val="007F59D6"/>
    <w:rsid w:val="007F6B96"/>
    <w:rsid w:val="007F73B1"/>
    <w:rsid w:val="007F7660"/>
    <w:rsid w:val="00800227"/>
    <w:rsid w:val="00800BEE"/>
    <w:rsid w:val="0080112B"/>
    <w:rsid w:val="00801B5F"/>
    <w:rsid w:val="0080208E"/>
    <w:rsid w:val="00802F16"/>
    <w:rsid w:val="008030EF"/>
    <w:rsid w:val="008031A9"/>
    <w:rsid w:val="00803EA8"/>
    <w:rsid w:val="00804346"/>
    <w:rsid w:val="0080445E"/>
    <w:rsid w:val="00804947"/>
    <w:rsid w:val="00804ECC"/>
    <w:rsid w:val="00805816"/>
    <w:rsid w:val="0080594D"/>
    <w:rsid w:val="00806B8A"/>
    <w:rsid w:val="00807A21"/>
    <w:rsid w:val="008105D0"/>
    <w:rsid w:val="00810F88"/>
    <w:rsid w:val="00811A58"/>
    <w:rsid w:val="00812AE4"/>
    <w:rsid w:val="00813237"/>
    <w:rsid w:val="00813E8A"/>
    <w:rsid w:val="008141B4"/>
    <w:rsid w:val="00814344"/>
    <w:rsid w:val="008144A8"/>
    <w:rsid w:val="00814EDA"/>
    <w:rsid w:val="008154C7"/>
    <w:rsid w:val="00815D01"/>
    <w:rsid w:val="00815D0E"/>
    <w:rsid w:val="008169AD"/>
    <w:rsid w:val="00817B37"/>
    <w:rsid w:val="008206DD"/>
    <w:rsid w:val="00821C0D"/>
    <w:rsid w:val="008222C2"/>
    <w:rsid w:val="00822A99"/>
    <w:rsid w:val="00822E67"/>
    <w:rsid w:val="0082328C"/>
    <w:rsid w:val="008249C5"/>
    <w:rsid w:val="00824B2D"/>
    <w:rsid w:val="008252E7"/>
    <w:rsid w:val="00825417"/>
    <w:rsid w:val="00825766"/>
    <w:rsid w:val="008268E6"/>
    <w:rsid w:val="00827598"/>
    <w:rsid w:val="0082787A"/>
    <w:rsid w:val="00830364"/>
    <w:rsid w:val="0083090F"/>
    <w:rsid w:val="0083155D"/>
    <w:rsid w:val="0083331F"/>
    <w:rsid w:val="008334F7"/>
    <w:rsid w:val="00833DE5"/>
    <w:rsid w:val="00834010"/>
    <w:rsid w:val="00834322"/>
    <w:rsid w:val="00834F37"/>
    <w:rsid w:val="00835042"/>
    <w:rsid w:val="008355E2"/>
    <w:rsid w:val="00835FE8"/>
    <w:rsid w:val="008362A3"/>
    <w:rsid w:val="00837086"/>
    <w:rsid w:val="00837488"/>
    <w:rsid w:val="00837BAD"/>
    <w:rsid w:val="00837C17"/>
    <w:rsid w:val="00840BE8"/>
    <w:rsid w:val="00840D34"/>
    <w:rsid w:val="0084129D"/>
    <w:rsid w:val="00841433"/>
    <w:rsid w:val="0084261E"/>
    <w:rsid w:val="00842869"/>
    <w:rsid w:val="00842DBA"/>
    <w:rsid w:val="00843014"/>
    <w:rsid w:val="00843221"/>
    <w:rsid w:val="00843379"/>
    <w:rsid w:val="0084396B"/>
    <w:rsid w:val="00844748"/>
    <w:rsid w:val="00845A1C"/>
    <w:rsid w:val="00845EFF"/>
    <w:rsid w:val="008500EF"/>
    <w:rsid w:val="00850E8F"/>
    <w:rsid w:val="008515D4"/>
    <w:rsid w:val="00851806"/>
    <w:rsid w:val="008520E9"/>
    <w:rsid w:val="008531AD"/>
    <w:rsid w:val="008538D2"/>
    <w:rsid w:val="00854F15"/>
    <w:rsid w:val="008551C2"/>
    <w:rsid w:val="00855703"/>
    <w:rsid w:val="00855D7C"/>
    <w:rsid w:val="00856588"/>
    <w:rsid w:val="00856872"/>
    <w:rsid w:val="00856D44"/>
    <w:rsid w:val="00856FDE"/>
    <w:rsid w:val="00857367"/>
    <w:rsid w:val="00860929"/>
    <w:rsid w:val="00860B2D"/>
    <w:rsid w:val="008611A4"/>
    <w:rsid w:val="0086123C"/>
    <w:rsid w:val="00861A60"/>
    <w:rsid w:val="00862190"/>
    <w:rsid w:val="008625D7"/>
    <w:rsid w:val="00862E35"/>
    <w:rsid w:val="008651DC"/>
    <w:rsid w:val="00867B5A"/>
    <w:rsid w:val="00870AA9"/>
    <w:rsid w:val="00870D97"/>
    <w:rsid w:val="00870FFE"/>
    <w:rsid w:val="00871BC5"/>
    <w:rsid w:val="008724A7"/>
    <w:rsid w:val="0087285A"/>
    <w:rsid w:val="00872C68"/>
    <w:rsid w:val="00872EB4"/>
    <w:rsid w:val="008730D5"/>
    <w:rsid w:val="0087462C"/>
    <w:rsid w:val="00875373"/>
    <w:rsid w:val="008760C8"/>
    <w:rsid w:val="00876987"/>
    <w:rsid w:val="0087712E"/>
    <w:rsid w:val="008771CB"/>
    <w:rsid w:val="00880062"/>
    <w:rsid w:val="00880451"/>
    <w:rsid w:val="00880FFF"/>
    <w:rsid w:val="00881091"/>
    <w:rsid w:val="00881A97"/>
    <w:rsid w:val="00884685"/>
    <w:rsid w:val="00885440"/>
    <w:rsid w:val="00885482"/>
    <w:rsid w:val="00885B93"/>
    <w:rsid w:val="008878EB"/>
    <w:rsid w:val="00887EE2"/>
    <w:rsid w:val="00890AFC"/>
    <w:rsid w:val="00890E0B"/>
    <w:rsid w:val="008916C8"/>
    <w:rsid w:val="0089176F"/>
    <w:rsid w:val="00891C69"/>
    <w:rsid w:val="008931B7"/>
    <w:rsid w:val="008933A5"/>
    <w:rsid w:val="00894B65"/>
    <w:rsid w:val="0089510F"/>
    <w:rsid w:val="00895316"/>
    <w:rsid w:val="00895C5F"/>
    <w:rsid w:val="008962DB"/>
    <w:rsid w:val="00896470"/>
    <w:rsid w:val="00896619"/>
    <w:rsid w:val="00896857"/>
    <w:rsid w:val="00896B0D"/>
    <w:rsid w:val="008975D4"/>
    <w:rsid w:val="0089768E"/>
    <w:rsid w:val="008977FB"/>
    <w:rsid w:val="00897C2F"/>
    <w:rsid w:val="008A0187"/>
    <w:rsid w:val="008A0700"/>
    <w:rsid w:val="008A0CDA"/>
    <w:rsid w:val="008A1617"/>
    <w:rsid w:val="008A1985"/>
    <w:rsid w:val="008A1DE5"/>
    <w:rsid w:val="008A21C3"/>
    <w:rsid w:val="008A2A55"/>
    <w:rsid w:val="008A2FF0"/>
    <w:rsid w:val="008A30C8"/>
    <w:rsid w:val="008A320D"/>
    <w:rsid w:val="008A4241"/>
    <w:rsid w:val="008A44C3"/>
    <w:rsid w:val="008A44D0"/>
    <w:rsid w:val="008A453F"/>
    <w:rsid w:val="008A467B"/>
    <w:rsid w:val="008A4E76"/>
    <w:rsid w:val="008A5490"/>
    <w:rsid w:val="008A5990"/>
    <w:rsid w:val="008A5F50"/>
    <w:rsid w:val="008A609C"/>
    <w:rsid w:val="008A767C"/>
    <w:rsid w:val="008A7E1D"/>
    <w:rsid w:val="008B041A"/>
    <w:rsid w:val="008B0DA0"/>
    <w:rsid w:val="008B0E55"/>
    <w:rsid w:val="008B17B7"/>
    <w:rsid w:val="008B2AEA"/>
    <w:rsid w:val="008B3986"/>
    <w:rsid w:val="008B3C7E"/>
    <w:rsid w:val="008B4081"/>
    <w:rsid w:val="008B4616"/>
    <w:rsid w:val="008B5571"/>
    <w:rsid w:val="008B6026"/>
    <w:rsid w:val="008B64B1"/>
    <w:rsid w:val="008B6541"/>
    <w:rsid w:val="008B6546"/>
    <w:rsid w:val="008C0534"/>
    <w:rsid w:val="008C09C3"/>
    <w:rsid w:val="008C184E"/>
    <w:rsid w:val="008C19ED"/>
    <w:rsid w:val="008C278E"/>
    <w:rsid w:val="008C2BB4"/>
    <w:rsid w:val="008C2D97"/>
    <w:rsid w:val="008C4F86"/>
    <w:rsid w:val="008C5335"/>
    <w:rsid w:val="008C57C0"/>
    <w:rsid w:val="008C57E6"/>
    <w:rsid w:val="008C618F"/>
    <w:rsid w:val="008C6764"/>
    <w:rsid w:val="008C74A1"/>
    <w:rsid w:val="008D0AEF"/>
    <w:rsid w:val="008D1564"/>
    <w:rsid w:val="008D2EB6"/>
    <w:rsid w:val="008D30ED"/>
    <w:rsid w:val="008D31E4"/>
    <w:rsid w:val="008D4A0F"/>
    <w:rsid w:val="008D4CAA"/>
    <w:rsid w:val="008D4DDC"/>
    <w:rsid w:val="008D5D25"/>
    <w:rsid w:val="008D7767"/>
    <w:rsid w:val="008D79F9"/>
    <w:rsid w:val="008E0205"/>
    <w:rsid w:val="008E044F"/>
    <w:rsid w:val="008E0E98"/>
    <w:rsid w:val="008E1728"/>
    <w:rsid w:val="008E17ED"/>
    <w:rsid w:val="008E1882"/>
    <w:rsid w:val="008E2982"/>
    <w:rsid w:val="008E32D6"/>
    <w:rsid w:val="008E36C4"/>
    <w:rsid w:val="008E3C3D"/>
    <w:rsid w:val="008E45EB"/>
    <w:rsid w:val="008E492D"/>
    <w:rsid w:val="008E4D4D"/>
    <w:rsid w:val="008E5334"/>
    <w:rsid w:val="008E5D90"/>
    <w:rsid w:val="008E5EE1"/>
    <w:rsid w:val="008E65C2"/>
    <w:rsid w:val="008E7600"/>
    <w:rsid w:val="008E7785"/>
    <w:rsid w:val="008E791D"/>
    <w:rsid w:val="008F0035"/>
    <w:rsid w:val="008F03BE"/>
    <w:rsid w:val="008F03C9"/>
    <w:rsid w:val="008F05F4"/>
    <w:rsid w:val="008F0791"/>
    <w:rsid w:val="008F0A3E"/>
    <w:rsid w:val="008F0CE7"/>
    <w:rsid w:val="008F1240"/>
    <w:rsid w:val="008F1248"/>
    <w:rsid w:val="008F3A05"/>
    <w:rsid w:val="008F3C67"/>
    <w:rsid w:val="008F3CA1"/>
    <w:rsid w:val="008F3DC6"/>
    <w:rsid w:val="008F508D"/>
    <w:rsid w:val="008F5F26"/>
    <w:rsid w:val="008F67D8"/>
    <w:rsid w:val="008F6FD8"/>
    <w:rsid w:val="008F7087"/>
    <w:rsid w:val="008F77FD"/>
    <w:rsid w:val="008F7AF6"/>
    <w:rsid w:val="0090100F"/>
    <w:rsid w:val="00901398"/>
    <w:rsid w:val="00901B5E"/>
    <w:rsid w:val="00901C1D"/>
    <w:rsid w:val="00901D5D"/>
    <w:rsid w:val="00902121"/>
    <w:rsid w:val="009024A9"/>
    <w:rsid w:val="0090265F"/>
    <w:rsid w:val="009027D1"/>
    <w:rsid w:val="009032E0"/>
    <w:rsid w:val="00903F08"/>
    <w:rsid w:val="009040CB"/>
    <w:rsid w:val="0090445A"/>
    <w:rsid w:val="00904AA2"/>
    <w:rsid w:val="009052C1"/>
    <w:rsid w:val="009056A8"/>
    <w:rsid w:val="00905E65"/>
    <w:rsid w:val="00906D12"/>
    <w:rsid w:val="00907138"/>
    <w:rsid w:val="00910212"/>
    <w:rsid w:val="00910281"/>
    <w:rsid w:val="00910FDB"/>
    <w:rsid w:val="00911EA3"/>
    <w:rsid w:val="009123AB"/>
    <w:rsid w:val="009124A0"/>
    <w:rsid w:val="00912DC7"/>
    <w:rsid w:val="009131FC"/>
    <w:rsid w:val="00913D56"/>
    <w:rsid w:val="00914038"/>
    <w:rsid w:val="00914DA5"/>
    <w:rsid w:val="00914FF6"/>
    <w:rsid w:val="0091522D"/>
    <w:rsid w:val="00920047"/>
    <w:rsid w:val="009204EC"/>
    <w:rsid w:val="00920B38"/>
    <w:rsid w:val="00922910"/>
    <w:rsid w:val="00922945"/>
    <w:rsid w:val="00922ACE"/>
    <w:rsid w:val="00922DEE"/>
    <w:rsid w:val="009242D9"/>
    <w:rsid w:val="00924A7F"/>
    <w:rsid w:val="0092585C"/>
    <w:rsid w:val="009258F9"/>
    <w:rsid w:val="00925B4F"/>
    <w:rsid w:val="009261A3"/>
    <w:rsid w:val="009266F9"/>
    <w:rsid w:val="00926908"/>
    <w:rsid w:val="00926B48"/>
    <w:rsid w:val="00926C8C"/>
    <w:rsid w:val="00926D4E"/>
    <w:rsid w:val="00926DDC"/>
    <w:rsid w:val="0092704B"/>
    <w:rsid w:val="00927AF5"/>
    <w:rsid w:val="00927F92"/>
    <w:rsid w:val="0093100D"/>
    <w:rsid w:val="00931333"/>
    <w:rsid w:val="00931E90"/>
    <w:rsid w:val="009320DC"/>
    <w:rsid w:val="0093220F"/>
    <w:rsid w:val="00933366"/>
    <w:rsid w:val="009339B2"/>
    <w:rsid w:val="00934689"/>
    <w:rsid w:val="00935531"/>
    <w:rsid w:val="00935F62"/>
    <w:rsid w:val="0093636F"/>
    <w:rsid w:val="00940A9F"/>
    <w:rsid w:val="00940E98"/>
    <w:rsid w:val="0094115A"/>
    <w:rsid w:val="00941277"/>
    <w:rsid w:val="009418D2"/>
    <w:rsid w:val="00941E8B"/>
    <w:rsid w:val="0094261D"/>
    <w:rsid w:val="00942687"/>
    <w:rsid w:val="009427A8"/>
    <w:rsid w:val="009430A1"/>
    <w:rsid w:val="00943311"/>
    <w:rsid w:val="00943C5D"/>
    <w:rsid w:val="0094455C"/>
    <w:rsid w:val="00944678"/>
    <w:rsid w:val="00944788"/>
    <w:rsid w:val="00944C7A"/>
    <w:rsid w:val="0094522F"/>
    <w:rsid w:val="009452B3"/>
    <w:rsid w:val="0094539E"/>
    <w:rsid w:val="00945E64"/>
    <w:rsid w:val="009468AC"/>
    <w:rsid w:val="009469B9"/>
    <w:rsid w:val="00946E7B"/>
    <w:rsid w:val="00947D13"/>
    <w:rsid w:val="00950232"/>
    <w:rsid w:val="009505AF"/>
    <w:rsid w:val="0095071D"/>
    <w:rsid w:val="00950EB1"/>
    <w:rsid w:val="00950FE8"/>
    <w:rsid w:val="00951EB0"/>
    <w:rsid w:val="00952884"/>
    <w:rsid w:val="009529B6"/>
    <w:rsid w:val="00952EB9"/>
    <w:rsid w:val="00953704"/>
    <w:rsid w:val="009539AB"/>
    <w:rsid w:val="00953C51"/>
    <w:rsid w:val="00953CF1"/>
    <w:rsid w:val="00953DF5"/>
    <w:rsid w:val="00954DDB"/>
    <w:rsid w:val="00954E12"/>
    <w:rsid w:val="00956C02"/>
    <w:rsid w:val="00957BE9"/>
    <w:rsid w:val="0096041F"/>
    <w:rsid w:val="00960679"/>
    <w:rsid w:val="0096133D"/>
    <w:rsid w:val="0096150F"/>
    <w:rsid w:val="0096196C"/>
    <w:rsid w:val="009625E9"/>
    <w:rsid w:val="00964601"/>
    <w:rsid w:val="00965917"/>
    <w:rsid w:val="009667E9"/>
    <w:rsid w:val="00967187"/>
    <w:rsid w:val="009672C3"/>
    <w:rsid w:val="00970329"/>
    <w:rsid w:val="0097199B"/>
    <w:rsid w:val="009736A2"/>
    <w:rsid w:val="00973CCB"/>
    <w:rsid w:val="00976845"/>
    <w:rsid w:val="00976B82"/>
    <w:rsid w:val="009777C5"/>
    <w:rsid w:val="009803F2"/>
    <w:rsid w:val="00980777"/>
    <w:rsid w:val="00980B51"/>
    <w:rsid w:val="00980F44"/>
    <w:rsid w:val="00982B9D"/>
    <w:rsid w:val="0098316F"/>
    <w:rsid w:val="00983813"/>
    <w:rsid w:val="00984588"/>
    <w:rsid w:val="00984D65"/>
    <w:rsid w:val="009852B0"/>
    <w:rsid w:val="00985B78"/>
    <w:rsid w:val="00985CDE"/>
    <w:rsid w:val="00986B55"/>
    <w:rsid w:val="00987312"/>
    <w:rsid w:val="00991298"/>
    <w:rsid w:val="00991538"/>
    <w:rsid w:val="009916CC"/>
    <w:rsid w:val="00992D14"/>
    <w:rsid w:val="00993621"/>
    <w:rsid w:val="00993E9F"/>
    <w:rsid w:val="0099405A"/>
    <w:rsid w:val="00994725"/>
    <w:rsid w:val="00995630"/>
    <w:rsid w:val="0099630F"/>
    <w:rsid w:val="0099780D"/>
    <w:rsid w:val="00997C17"/>
    <w:rsid w:val="009A0AA9"/>
    <w:rsid w:val="009A1D62"/>
    <w:rsid w:val="009A2DC8"/>
    <w:rsid w:val="009A2DCE"/>
    <w:rsid w:val="009A331E"/>
    <w:rsid w:val="009A3635"/>
    <w:rsid w:val="009A38A7"/>
    <w:rsid w:val="009A437F"/>
    <w:rsid w:val="009A58B7"/>
    <w:rsid w:val="009A58CF"/>
    <w:rsid w:val="009A6E66"/>
    <w:rsid w:val="009A7D25"/>
    <w:rsid w:val="009B0BFA"/>
    <w:rsid w:val="009B158B"/>
    <w:rsid w:val="009B16DF"/>
    <w:rsid w:val="009B175F"/>
    <w:rsid w:val="009B1C50"/>
    <w:rsid w:val="009B1D57"/>
    <w:rsid w:val="009B20AA"/>
    <w:rsid w:val="009B2393"/>
    <w:rsid w:val="009B2E2E"/>
    <w:rsid w:val="009B2F20"/>
    <w:rsid w:val="009B3E9E"/>
    <w:rsid w:val="009B40D1"/>
    <w:rsid w:val="009B4899"/>
    <w:rsid w:val="009B4BF3"/>
    <w:rsid w:val="009B5761"/>
    <w:rsid w:val="009B5F6F"/>
    <w:rsid w:val="009B6A98"/>
    <w:rsid w:val="009B6BFA"/>
    <w:rsid w:val="009B73A2"/>
    <w:rsid w:val="009C012B"/>
    <w:rsid w:val="009C0268"/>
    <w:rsid w:val="009C026C"/>
    <w:rsid w:val="009C0547"/>
    <w:rsid w:val="009C068F"/>
    <w:rsid w:val="009C2562"/>
    <w:rsid w:val="009C2C23"/>
    <w:rsid w:val="009C2CD8"/>
    <w:rsid w:val="009C36D4"/>
    <w:rsid w:val="009C3EB7"/>
    <w:rsid w:val="009C4805"/>
    <w:rsid w:val="009C49EA"/>
    <w:rsid w:val="009C4A97"/>
    <w:rsid w:val="009C5936"/>
    <w:rsid w:val="009C5E07"/>
    <w:rsid w:val="009C6A47"/>
    <w:rsid w:val="009C72EB"/>
    <w:rsid w:val="009C7860"/>
    <w:rsid w:val="009C78B7"/>
    <w:rsid w:val="009D0257"/>
    <w:rsid w:val="009D0671"/>
    <w:rsid w:val="009D0BB4"/>
    <w:rsid w:val="009D0E25"/>
    <w:rsid w:val="009D0FA3"/>
    <w:rsid w:val="009D1163"/>
    <w:rsid w:val="009D1455"/>
    <w:rsid w:val="009D2343"/>
    <w:rsid w:val="009D31C7"/>
    <w:rsid w:val="009D36FB"/>
    <w:rsid w:val="009D38CC"/>
    <w:rsid w:val="009D4A4B"/>
    <w:rsid w:val="009D4E34"/>
    <w:rsid w:val="009D500F"/>
    <w:rsid w:val="009D65B8"/>
    <w:rsid w:val="009D68C1"/>
    <w:rsid w:val="009E06C4"/>
    <w:rsid w:val="009E07D7"/>
    <w:rsid w:val="009E080C"/>
    <w:rsid w:val="009E0ED7"/>
    <w:rsid w:val="009E1C3D"/>
    <w:rsid w:val="009E1F2A"/>
    <w:rsid w:val="009E25D1"/>
    <w:rsid w:val="009E26BB"/>
    <w:rsid w:val="009E50D3"/>
    <w:rsid w:val="009E7EA3"/>
    <w:rsid w:val="009F04B6"/>
    <w:rsid w:val="009F1732"/>
    <w:rsid w:val="009F17D3"/>
    <w:rsid w:val="009F2394"/>
    <w:rsid w:val="009F23A7"/>
    <w:rsid w:val="009F338E"/>
    <w:rsid w:val="009F3638"/>
    <w:rsid w:val="009F3FE9"/>
    <w:rsid w:val="009F4015"/>
    <w:rsid w:val="009F46BA"/>
    <w:rsid w:val="009F4C1B"/>
    <w:rsid w:val="009F5123"/>
    <w:rsid w:val="009F5488"/>
    <w:rsid w:val="009F5DE0"/>
    <w:rsid w:val="009F5EEA"/>
    <w:rsid w:val="009F6E13"/>
    <w:rsid w:val="009F77F9"/>
    <w:rsid w:val="009F7DA1"/>
    <w:rsid w:val="009F7F70"/>
    <w:rsid w:val="00A0110C"/>
    <w:rsid w:val="00A012E9"/>
    <w:rsid w:val="00A01334"/>
    <w:rsid w:val="00A01365"/>
    <w:rsid w:val="00A022D6"/>
    <w:rsid w:val="00A02626"/>
    <w:rsid w:val="00A03012"/>
    <w:rsid w:val="00A0393A"/>
    <w:rsid w:val="00A046A5"/>
    <w:rsid w:val="00A05A15"/>
    <w:rsid w:val="00A06784"/>
    <w:rsid w:val="00A06993"/>
    <w:rsid w:val="00A10B12"/>
    <w:rsid w:val="00A10C70"/>
    <w:rsid w:val="00A11420"/>
    <w:rsid w:val="00A1240E"/>
    <w:rsid w:val="00A124E6"/>
    <w:rsid w:val="00A1262E"/>
    <w:rsid w:val="00A128FC"/>
    <w:rsid w:val="00A132B0"/>
    <w:rsid w:val="00A1361A"/>
    <w:rsid w:val="00A14D67"/>
    <w:rsid w:val="00A14DA5"/>
    <w:rsid w:val="00A15E4E"/>
    <w:rsid w:val="00A1663F"/>
    <w:rsid w:val="00A17492"/>
    <w:rsid w:val="00A20555"/>
    <w:rsid w:val="00A20D0F"/>
    <w:rsid w:val="00A20EB3"/>
    <w:rsid w:val="00A239D4"/>
    <w:rsid w:val="00A23D5F"/>
    <w:rsid w:val="00A247A4"/>
    <w:rsid w:val="00A253D1"/>
    <w:rsid w:val="00A25BF5"/>
    <w:rsid w:val="00A26D36"/>
    <w:rsid w:val="00A27BE3"/>
    <w:rsid w:val="00A309CB"/>
    <w:rsid w:val="00A30D78"/>
    <w:rsid w:val="00A31D8B"/>
    <w:rsid w:val="00A32791"/>
    <w:rsid w:val="00A32E3F"/>
    <w:rsid w:val="00A330D7"/>
    <w:rsid w:val="00A33617"/>
    <w:rsid w:val="00A33AC7"/>
    <w:rsid w:val="00A34487"/>
    <w:rsid w:val="00A34E33"/>
    <w:rsid w:val="00A36453"/>
    <w:rsid w:val="00A364C6"/>
    <w:rsid w:val="00A378E4"/>
    <w:rsid w:val="00A37FEB"/>
    <w:rsid w:val="00A409A0"/>
    <w:rsid w:val="00A41441"/>
    <w:rsid w:val="00A41A12"/>
    <w:rsid w:val="00A41E31"/>
    <w:rsid w:val="00A42073"/>
    <w:rsid w:val="00A42562"/>
    <w:rsid w:val="00A4315D"/>
    <w:rsid w:val="00A43B82"/>
    <w:rsid w:val="00A43B9A"/>
    <w:rsid w:val="00A43BF8"/>
    <w:rsid w:val="00A4401C"/>
    <w:rsid w:val="00A44B1F"/>
    <w:rsid w:val="00A44CDB"/>
    <w:rsid w:val="00A451BF"/>
    <w:rsid w:val="00A45595"/>
    <w:rsid w:val="00A45BDF"/>
    <w:rsid w:val="00A46955"/>
    <w:rsid w:val="00A47DFB"/>
    <w:rsid w:val="00A5008C"/>
    <w:rsid w:val="00A501BF"/>
    <w:rsid w:val="00A50DAA"/>
    <w:rsid w:val="00A5192D"/>
    <w:rsid w:val="00A51F24"/>
    <w:rsid w:val="00A52157"/>
    <w:rsid w:val="00A5289E"/>
    <w:rsid w:val="00A5297C"/>
    <w:rsid w:val="00A532F4"/>
    <w:rsid w:val="00A539DA"/>
    <w:rsid w:val="00A53A1F"/>
    <w:rsid w:val="00A54D3F"/>
    <w:rsid w:val="00A55223"/>
    <w:rsid w:val="00A55F9B"/>
    <w:rsid w:val="00A56B05"/>
    <w:rsid w:val="00A56EFE"/>
    <w:rsid w:val="00A57AD7"/>
    <w:rsid w:val="00A6222A"/>
    <w:rsid w:val="00A63334"/>
    <w:rsid w:val="00A637B9"/>
    <w:rsid w:val="00A650E5"/>
    <w:rsid w:val="00A6525B"/>
    <w:rsid w:val="00A652FD"/>
    <w:rsid w:val="00A65320"/>
    <w:rsid w:val="00A65507"/>
    <w:rsid w:val="00A662F9"/>
    <w:rsid w:val="00A66C4C"/>
    <w:rsid w:val="00A67351"/>
    <w:rsid w:val="00A67F48"/>
    <w:rsid w:val="00A708C5"/>
    <w:rsid w:val="00A70DD6"/>
    <w:rsid w:val="00A71000"/>
    <w:rsid w:val="00A7134F"/>
    <w:rsid w:val="00A713B4"/>
    <w:rsid w:val="00A71CCB"/>
    <w:rsid w:val="00A725E1"/>
    <w:rsid w:val="00A73069"/>
    <w:rsid w:val="00A7317D"/>
    <w:rsid w:val="00A7567E"/>
    <w:rsid w:val="00A75690"/>
    <w:rsid w:val="00A75A45"/>
    <w:rsid w:val="00A76591"/>
    <w:rsid w:val="00A77093"/>
    <w:rsid w:val="00A81086"/>
    <w:rsid w:val="00A815DE"/>
    <w:rsid w:val="00A818C3"/>
    <w:rsid w:val="00A81DAA"/>
    <w:rsid w:val="00A82C36"/>
    <w:rsid w:val="00A830A6"/>
    <w:rsid w:val="00A83904"/>
    <w:rsid w:val="00A83A74"/>
    <w:rsid w:val="00A84C64"/>
    <w:rsid w:val="00A84CA7"/>
    <w:rsid w:val="00A85577"/>
    <w:rsid w:val="00A85650"/>
    <w:rsid w:val="00A863A3"/>
    <w:rsid w:val="00A87007"/>
    <w:rsid w:val="00A87DB0"/>
    <w:rsid w:val="00A900DD"/>
    <w:rsid w:val="00A90D76"/>
    <w:rsid w:val="00A91051"/>
    <w:rsid w:val="00A91839"/>
    <w:rsid w:val="00A9189C"/>
    <w:rsid w:val="00A91F0B"/>
    <w:rsid w:val="00A92B49"/>
    <w:rsid w:val="00A935B9"/>
    <w:rsid w:val="00A94120"/>
    <w:rsid w:val="00A94E18"/>
    <w:rsid w:val="00A952DE"/>
    <w:rsid w:val="00A9534D"/>
    <w:rsid w:val="00A95F2D"/>
    <w:rsid w:val="00A962E7"/>
    <w:rsid w:val="00A96437"/>
    <w:rsid w:val="00A97DA8"/>
    <w:rsid w:val="00AA0A79"/>
    <w:rsid w:val="00AA0E35"/>
    <w:rsid w:val="00AA392B"/>
    <w:rsid w:val="00AA3AEC"/>
    <w:rsid w:val="00AA3BE4"/>
    <w:rsid w:val="00AA3C0D"/>
    <w:rsid w:val="00AA5A16"/>
    <w:rsid w:val="00AA623D"/>
    <w:rsid w:val="00AA66CF"/>
    <w:rsid w:val="00AA6A2A"/>
    <w:rsid w:val="00AA6B6E"/>
    <w:rsid w:val="00AB01DF"/>
    <w:rsid w:val="00AB0B74"/>
    <w:rsid w:val="00AB1392"/>
    <w:rsid w:val="00AB1A47"/>
    <w:rsid w:val="00AB394A"/>
    <w:rsid w:val="00AB39FD"/>
    <w:rsid w:val="00AB58F1"/>
    <w:rsid w:val="00AB5B14"/>
    <w:rsid w:val="00AB5E78"/>
    <w:rsid w:val="00AB7D56"/>
    <w:rsid w:val="00AC0610"/>
    <w:rsid w:val="00AC0C4E"/>
    <w:rsid w:val="00AC0FEE"/>
    <w:rsid w:val="00AC2381"/>
    <w:rsid w:val="00AC2FA2"/>
    <w:rsid w:val="00AC3FA5"/>
    <w:rsid w:val="00AC3FB3"/>
    <w:rsid w:val="00AC4105"/>
    <w:rsid w:val="00AC45E6"/>
    <w:rsid w:val="00AC4F11"/>
    <w:rsid w:val="00AC5550"/>
    <w:rsid w:val="00AC5D53"/>
    <w:rsid w:val="00AC7509"/>
    <w:rsid w:val="00AC7EBE"/>
    <w:rsid w:val="00AD07E9"/>
    <w:rsid w:val="00AD2AA0"/>
    <w:rsid w:val="00AD369E"/>
    <w:rsid w:val="00AD4A7C"/>
    <w:rsid w:val="00AD4BB2"/>
    <w:rsid w:val="00AD643F"/>
    <w:rsid w:val="00AD6692"/>
    <w:rsid w:val="00AD69DA"/>
    <w:rsid w:val="00AD6C4A"/>
    <w:rsid w:val="00AD7724"/>
    <w:rsid w:val="00AE05BC"/>
    <w:rsid w:val="00AE08EF"/>
    <w:rsid w:val="00AE0A81"/>
    <w:rsid w:val="00AE1339"/>
    <w:rsid w:val="00AE2638"/>
    <w:rsid w:val="00AE3165"/>
    <w:rsid w:val="00AE3688"/>
    <w:rsid w:val="00AE45D8"/>
    <w:rsid w:val="00AE4DA6"/>
    <w:rsid w:val="00AE572F"/>
    <w:rsid w:val="00AE6447"/>
    <w:rsid w:val="00AE6D84"/>
    <w:rsid w:val="00AE6F91"/>
    <w:rsid w:val="00AE7912"/>
    <w:rsid w:val="00AF074C"/>
    <w:rsid w:val="00AF0A22"/>
    <w:rsid w:val="00AF0C6F"/>
    <w:rsid w:val="00AF0FD8"/>
    <w:rsid w:val="00AF160E"/>
    <w:rsid w:val="00AF29ED"/>
    <w:rsid w:val="00AF2AD6"/>
    <w:rsid w:val="00AF491A"/>
    <w:rsid w:val="00AF547B"/>
    <w:rsid w:val="00AF57A6"/>
    <w:rsid w:val="00AF596D"/>
    <w:rsid w:val="00AF5A72"/>
    <w:rsid w:val="00AF64BE"/>
    <w:rsid w:val="00AF6CF7"/>
    <w:rsid w:val="00AF7291"/>
    <w:rsid w:val="00AF7A07"/>
    <w:rsid w:val="00AF7D34"/>
    <w:rsid w:val="00AF7F0C"/>
    <w:rsid w:val="00B00B69"/>
    <w:rsid w:val="00B015C5"/>
    <w:rsid w:val="00B01874"/>
    <w:rsid w:val="00B01B12"/>
    <w:rsid w:val="00B01CBE"/>
    <w:rsid w:val="00B02CBD"/>
    <w:rsid w:val="00B03747"/>
    <w:rsid w:val="00B03B2F"/>
    <w:rsid w:val="00B04408"/>
    <w:rsid w:val="00B044CA"/>
    <w:rsid w:val="00B04BA1"/>
    <w:rsid w:val="00B05060"/>
    <w:rsid w:val="00B052FF"/>
    <w:rsid w:val="00B0545A"/>
    <w:rsid w:val="00B0579B"/>
    <w:rsid w:val="00B0594F"/>
    <w:rsid w:val="00B06099"/>
    <w:rsid w:val="00B06123"/>
    <w:rsid w:val="00B062E0"/>
    <w:rsid w:val="00B065C1"/>
    <w:rsid w:val="00B0702C"/>
    <w:rsid w:val="00B073D6"/>
    <w:rsid w:val="00B075A7"/>
    <w:rsid w:val="00B12603"/>
    <w:rsid w:val="00B12902"/>
    <w:rsid w:val="00B12B44"/>
    <w:rsid w:val="00B13288"/>
    <w:rsid w:val="00B1416A"/>
    <w:rsid w:val="00B143F0"/>
    <w:rsid w:val="00B147A0"/>
    <w:rsid w:val="00B14808"/>
    <w:rsid w:val="00B14A38"/>
    <w:rsid w:val="00B15074"/>
    <w:rsid w:val="00B1535A"/>
    <w:rsid w:val="00B1566F"/>
    <w:rsid w:val="00B1670C"/>
    <w:rsid w:val="00B169B6"/>
    <w:rsid w:val="00B17B71"/>
    <w:rsid w:val="00B208C1"/>
    <w:rsid w:val="00B2099D"/>
    <w:rsid w:val="00B20CCC"/>
    <w:rsid w:val="00B22211"/>
    <w:rsid w:val="00B22AC1"/>
    <w:rsid w:val="00B2375D"/>
    <w:rsid w:val="00B23B35"/>
    <w:rsid w:val="00B23CF1"/>
    <w:rsid w:val="00B25CB9"/>
    <w:rsid w:val="00B26B3C"/>
    <w:rsid w:val="00B27581"/>
    <w:rsid w:val="00B30145"/>
    <w:rsid w:val="00B3122D"/>
    <w:rsid w:val="00B312D7"/>
    <w:rsid w:val="00B31E60"/>
    <w:rsid w:val="00B31FF6"/>
    <w:rsid w:val="00B32F32"/>
    <w:rsid w:val="00B33014"/>
    <w:rsid w:val="00B33BBA"/>
    <w:rsid w:val="00B33D2A"/>
    <w:rsid w:val="00B34CF0"/>
    <w:rsid w:val="00B358C5"/>
    <w:rsid w:val="00B359B2"/>
    <w:rsid w:val="00B3631C"/>
    <w:rsid w:val="00B36327"/>
    <w:rsid w:val="00B36546"/>
    <w:rsid w:val="00B3691B"/>
    <w:rsid w:val="00B37330"/>
    <w:rsid w:val="00B378E1"/>
    <w:rsid w:val="00B402B3"/>
    <w:rsid w:val="00B40539"/>
    <w:rsid w:val="00B41C09"/>
    <w:rsid w:val="00B421B0"/>
    <w:rsid w:val="00B441B8"/>
    <w:rsid w:val="00B44679"/>
    <w:rsid w:val="00B44BB4"/>
    <w:rsid w:val="00B45F77"/>
    <w:rsid w:val="00B465AB"/>
    <w:rsid w:val="00B46725"/>
    <w:rsid w:val="00B46B92"/>
    <w:rsid w:val="00B4764A"/>
    <w:rsid w:val="00B51199"/>
    <w:rsid w:val="00B51C28"/>
    <w:rsid w:val="00B51DCD"/>
    <w:rsid w:val="00B520F3"/>
    <w:rsid w:val="00B5224A"/>
    <w:rsid w:val="00B5232C"/>
    <w:rsid w:val="00B528AC"/>
    <w:rsid w:val="00B52D96"/>
    <w:rsid w:val="00B52E1A"/>
    <w:rsid w:val="00B53890"/>
    <w:rsid w:val="00B53F81"/>
    <w:rsid w:val="00B547AC"/>
    <w:rsid w:val="00B554D3"/>
    <w:rsid w:val="00B5587D"/>
    <w:rsid w:val="00B55A3F"/>
    <w:rsid w:val="00B60306"/>
    <w:rsid w:val="00B60A72"/>
    <w:rsid w:val="00B6102B"/>
    <w:rsid w:val="00B620AB"/>
    <w:rsid w:val="00B620AE"/>
    <w:rsid w:val="00B62C9A"/>
    <w:rsid w:val="00B62F87"/>
    <w:rsid w:val="00B631D6"/>
    <w:rsid w:val="00B631FF"/>
    <w:rsid w:val="00B64E00"/>
    <w:rsid w:val="00B6560C"/>
    <w:rsid w:val="00B66241"/>
    <w:rsid w:val="00B668D3"/>
    <w:rsid w:val="00B66D70"/>
    <w:rsid w:val="00B673D9"/>
    <w:rsid w:val="00B6770B"/>
    <w:rsid w:val="00B67CF2"/>
    <w:rsid w:val="00B70519"/>
    <w:rsid w:val="00B70EA2"/>
    <w:rsid w:val="00B711CB"/>
    <w:rsid w:val="00B728B9"/>
    <w:rsid w:val="00B73369"/>
    <w:rsid w:val="00B733AC"/>
    <w:rsid w:val="00B73F19"/>
    <w:rsid w:val="00B74256"/>
    <w:rsid w:val="00B74727"/>
    <w:rsid w:val="00B747C2"/>
    <w:rsid w:val="00B75611"/>
    <w:rsid w:val="00B7615B"/>
    <w:rsid w:val="00B7623C"/>
    <w:rsid w:val="00B765C0"/>
    <w:rsid w:val="00B76AD9"/>
    <w:rsid w:val="00B77005"/>
    <w:rsid w:val="00B77137"/>
    <w:rsid w:val="00B778F3"/>
    <w:rsid w:val="00B801F8"/>
    <w:rsid w:val="00B80E49"/>
    <w:rsid w:val="00B81560"/>
    <w:rsid w:val="00B822CB"/>
    <w:rsid w:val="00B843B8"/>
    <w:rsid w:val="00B84820"/>
    <w:rsid w:val="00B84E48"/>
    <w:rsid w:val="00B8541F"/>
    <w:rsid w:val="00B85C52"/>
    <w:rsid w:val="00B85C72"/>
    <w:rsid w:val="00B86D50"/>
    <w:rsid w:val="00B90751"/>
    <w:rsid w:val="00B94807"/>
    <w:rsid w:val="00B949AA"/>
    <w:rsid w:val="00B9532A"/>
    <w:rsid w:val="00B95F90"/>
    <w:rsid w:val="00B961DF"/>
    <w:rsid w:val="00B9715E"/>
    <w:rsid w:val="00B97573"/>
    <w:rsid w:val="00B97CAE"/>
    <w:rsid w:val="00BA0870"/>
    <w:rsid w:val="00BA0B2F"/>
    <w:rsid w:val="00BA1096"/>
    <w:rsid w:val="00BA1101"/>
    <w:rsid w:val="00BA1461"/>
    <w:rsid w:val="00BA1CB6"/>
    <w:rsid w:val="00BA2746"/>
    <w:rsid w:val="00BA316D"/>
    <w:rsid w:val="00BA4CC0"/>
    <w:rsid w:val="00BA5572"/>
    <w:rsid w:val="00BA55B7"/>
    <w:rsid w:val="00BA5770"/>
    <w:rsid w:val="00BA66C3"/>
    <w:rsid w:val="00BB0700"/>
    <w:rsid w:val="00BB0E65"/>
    <w:rsid w:val="00BB0E8D"/>
    <w:rsid w:val="00BB36F3"/>
    <w:rsid w:val="00BB3D73"/>
    <w:rsid w:val="00BB5541"/>
    <w:rsid w:val="00BB5C90"/>
    <w:rsid w:val="00BB6539"/>
    <w:rsid w:val="00BB7CF2"/>
    <w:rsid w:val="00BB7F08"/>
    <w:rsid w:val="00BC04EC"/>
    <w:rsid w:val="00BC0A20"/>
    <w:rsid w:val="00BC0A67"/>
    <w:rsid w:val="00BC0DF9"/>
    <w:rsid w:val="00BC1354"/>
    <w:rsid w:val="00BC1FA2"/>
    <w:rsid w:val="00BC25CA"/>
    <w:rsid w:val="00BC2A1C"/>
    <w:rsid w:val="00BC3396"/>
    <w:rsid w:val="00BC35D6"/>
    <w:rsid w:val="00BC3738"/>
    <w:rsid w:val="00BC38F1"/>
    <w:rsid w:val="00BC4B78"/>
    <w:rsid w:val="00BC5973"/>
    <w:rsid w:val="00BC623B"/>
    <w:rsid w:val="00BC76FA"/>
    <w:rsid w:val="00BC7B5B"/>
    <w:rsid w:val="00BD03F5"/>
    <w:rsid w:val="00BD0884"/>
    <w:rsid w:val="00BD1341"/>
    <w:rsid w:val="00BD3019"/>
    <w:rsid w:val="00BD392A"/>
    <w:rsid w:val="00BD3CD8"/>
    <w:rsid w:val="00BD7AEF"/>
    <w:rsid w:val="00BE07FA"/>
    <w:rsid w:val="00BE1B2F"/>
    <w:rsid w:val="00BE218E"/>
    <w:rsid w:val="00BE2DAA"/>
    <w:rsid w:val="00BE44FD"/>
    <w:rsid w:val="00BE4F90"/>
    <w:rsid w:val="00BE56F8"/>
    <w:rsid w:val="00BE58F0"/>
    <w:rsid w:val="00BE5A55"/>
    <w:rsid w:val="00BE6ACC"/>
    <w:rsid w:val="00BE6DA4"/>
    <w:rsid w:val="00BE7BFB"/>
    <w:rsid w:val="00BF1199"/>
    <w:rsid w:val="00BF16FB"/>
    <w:rsid w:val="00BF200C"/>
    <w:rsid w:val="00BF28ED"/>
    <w:rsid w:val="00BF2BEC"/>
    <w:rsid w:val="00BF2F4A"/>
    <w:rsid w:val="00BF2F9D"/>
    <w:rsid w:val="00BF30DC"/>
    <w:rsid w:val="00BF3250"/>
    <w:rsid w:val="00BF3AF5"/>
    <w:rsid w:val="00BF3DBF"/>
    <w:rsid w:val="00BF4762"/>
    <w:rsid w:val="00BF58CB"/>
    <w:rsid w:val="00BF6E67"/>
    <w:rsid w:val="00BF7107"/>
    <w:rsid w:val="00BF72EF"/>
    <w:rsid w:val="00BF76A7"/>
    <w:rsid w:val="00C01F59"/>
    <w:rsid w:val="00C0223E"/>
    <w:rsid w:val="00C02ADE"/>
    <w:rsid w:val="00C02D83"/>
    <w:rsid w:val="00C0332B"/>
    <w:rsid w:val="00C03628"/>
    <w:rsid w:val="00C03D81"/>
    <w:rsid w:val="00C03FEC"/>
    <w:rsid w:val="00C04890"/>
    <w:rsid w:val="00C0493E"/>
    <w:rsid w:val="00C055C1"/>
    <w:rsid w:val="00C05783"/>
    <w:rsid w:val="00C067A8"/>
    <w:rsid w:val="00C0689D"/>
    <w:rsid w:val="00C06B6D"/>
    <w:rsid w:val="00C06ED4"/>
    <w:rsid w:val="00C1024C"/>
    <w:rsid w:val="00C10634"/>
    <w:rsid w:val="00C107A1"/>
    <w:rsid w:val="00C1090D"/>
    <w:rsid w:val="00C138D6"/>
    <w:rsid w:val="00C13995"/>
    <w:rsid w:val="00C1541B"/>
    <w:rsid w:val="00C16109"/>
    <w:rsid w:val="00C16ADB"/>
    <w:rsid w:val="00C16D2F"/>
    <w:rsid w:val="00C17090"/>
    <w:rsid w:val="00C1712E"/>
    <w:rsid w:val="00C172D9"/>
    <w:rsid w:val="00C173D4"/>
    <w:rsid w:val="00C17720"/>
    <w:rsid w:val="00C1775B"/>
    <w:rsid w:val="00C17F14"/>
    <w:rsid w:val="00C201E2"/>
    <w:rsid w:val="00C2034F"/>
    <w:rsid w:val="00C207F7"/>
    <w:rsid w:val="00C211C9"/>
    <w:rsid w:val="00C218DE"/>
    <w:rsid w:val="00C21E48"/>
    <w:rsid w:val="00C23039"/>
    <w:rsid w:val="00C23CE0"/>
    <w:rsid w:val="00C246F2"/>
    <w:rsid w:val="00C2486F"/>
    <w:rsid w:val="00C24FDE"/>
    <w:rsid w:val="00C2525E"/>
    <w:rsid w:val="00C25C42"/>
    <w:rsid w:val="00C25D7F"/>
    <w:rsid w:val="00C265D5"/>
    <w:rsid w:val="00C26653"/>
    <w:rsid w:val="00C26694"/>
    <w:rsid w:val="00C26A50"/>
    <w:rsid w:val="00C26D75"/>
    <w:rsid w:val="00C26F66"/>
    <w:rsid w:val="00C27D41"/>
    <w:rsid w:val="00C27E66"/>
    <w:rsid w:val="00C302B3"/>
    <w:rsid w:val="00C31101"/>
    <w:rsid w:val="00C319DC"/>
    <w:rsid w:val="00C31D3B"/>
    <w:rsid w:val="00C32BA5"/>
    <w:rsid w:val="00C33582"/>
    <w:rsid w:val="00C3402C"/>
    <w:rsid w:val="00C3465B"/>
    <w:rsid w:val="00C3472B"/>
    <w:rsid w:val="00C34797"/>
    <w:rsid w:val="00C347D3"/>
    <w:rsid w:val="00C355C0"/>
    <w:rsid w:val="00C35687"/>
    <w:rsid w:val="00C36130"/>
    <w:rsid w:val="00C36904"/>
    <w:rsid w:val="00C36B19"/>
    <w:rsid w:val="00C37B3A"/>
    <w:rsid w:val="00C40220"/>
    <w:rsid w:val="00C41064"/>
    <w:rsid w:val="00C41466"/>
    <w:rsid w:val="00C4350B"/>
    <w:rsid w:val="00C43774"/>
    <w:rsid w:val="00C43F4F"/>
    <w:rsid w:val="00C43F9B"/>
    <w:rsid w:val="00C44FC3"/>
    <w:rsid w:val="00C4544E"/>
    <w:rsid w:val="00C4555C"/>
    <w:rsid w:val="00C46134"/>
    <w:rsid w:val="00C4710D"/>
    <w:rsid w:val="00C47451"/>
    <w:rsid w:val="00C50F39"/>
    <w:rsid w:val="00C512EA"/>
    <w:rsid w:val="00C516DC"/>
    <w:rsid w:val="00C51766"/>
    <w:rsid w:val="00C517B2"/>
    <w:rsid w:val="00C51C62"/>
    <w:rsid w:val="00C52B4E"/>
    <w:rsid w:val="00C52C16"/>
    <w:rsid w:val="00C52C78"/>
    <w:rsid w:val="00C53CBF"/>
    <w:rsid w:val="00C54654"/>
    <w:rsid w:val="00C54D17"/>
    <w:rsid w:val="00C5639F"/>
    <w:rsid w:val="00C563CB"/>
    <w:rsid w:val="00C5646B"/>
    <w:rsid w:val="00C56603"/>
    <w:rsid w:val="00C56863"/>
    <w:rsid w:val="00C602BE"/>
    <w:rsid w:val="00C60E68"/>
    <w:rsid w:val="00C62E07"/>
    <w:rsid w:val="00C6354B"/>
    <w:rsid w:val="00C636BF"/>
    <w:rsid w:val="00C639D9"/>
    <w:rsid w:val="00C63B21"/>
    <w:rsid w:val="00C650AF"/>
    <w:rsid w:val="00C6594F"/>
    <w:rsid w:val="00C6635F"/>
    <w:rsid w:val="00C66375"/>
    <w:rsid w:val="00C669F7"/>
    <w:rsid w:val="00C66CA4"/>
    <w:rsid w:val="00C66DDD"/>
    <w:rsid w:val="00C674A1"/>
    <w:rsid w:val="00C67669"/>
    <w:rsid w:val="00C67998"/>
    <w:rsid w:val="00C708D3"/>
    <w:rsid w:val="00C70B0B"/>
    <w:rsid w:val="00C71145"/>
    <w:rsid w:val="00C71439"/>
    <w:rsid w:val="00C71845"/>
    <w:rsid w:val="00C724D5"/>
    <w:rsid w:val="00C72A97"/>
    <w:rsid w:val="00C754DE"/>
    <w:rsid w:val="00C760CF"/>
    <w:rsid w:val="00C761CC"/>
    <w:rsid w:val="00C763D1"/>
    <w:rsid w:val="00C775A8"/>
    <w:rsid w:val="00C779EF"/>
    <w:rsid w:val="00C77EBD"/>
    <w:rsid w:val="00C80542"/>
    <w:rsid w:val="00C81CAB"/>
    <w:rsid w:val="00C81FAB"/>
    <w:rsid w:val="00C826AC"/>
    <w:rsid w:val="00C841AF"/>
    <w:rsid w:val="00C84352"/>
    <w:rsid w:val="00C846C2"/>
    <w:rsid w:val="00C85BF8"/>
    <w:rsid w:val="00C85E61"/>
    <w:rsid w:val="00C862CC"/>
    <w:rsid w:val="00C86862"/>
    <w:rsid w:val="00C8735E"/>
    <w:rsid w:val="00C87EEE"/>
    <w:rsid w:val="00C90B8C"/>
    <w:rsid w:val="00C90DF7"/>
    <w:rsid w:val="00C912B7"/>
    <w:rsid w:val="00C91420"/>
    <w:rsid w:val="00C917D3"/>
    <w:rsid w:val="00C934A9"/>
    <w:rsid w:val="00C93A7D"/>
    <w:rsid w:val="00C94261"/>
    <w:rsid w:val="00C96120"/>
    <w:rsid w:val="00C9614D"/>
    <w:rsid w:val="00C97376"/>
    <w:rsid w:val="00CA0023"/>
    <w:rsid w:val="00CA01BD"/>
    <w:rsid w:val="00CA35C0"/>
    <w:rsid w:val="00CA4104"/>
    <w:rsid w:val="00CA43B5"/>
    <w:rsid w:val="00CA4BC7"/>
    <w:rsid w:val="00CA4F07"/>
    <w:rsid w:val="00CA5445"/>
    <w:rsid w:val="00CA5BB3"/>
    <w:rsid w:val="00CA60D3"/>
    <w:rsid w:val="00CA66B9"/>
    <w:rsid w:val="00CA678C"/>
    <w:rsid w:val="00CA6BC4"/>
    <w:rsid w:val="00CA6E46"/>
    <w:rsid w:val="00CA7545"/>
    <w:rsid w:val="00CA75C6"/>
    <w:rsid w:val="00CA7878"/>
    <w:rsid w:val="00CA7929"/>
    <w:rsid w:val="00CB0278"/>
    <w:rsid w:val="00CB0D3C"/>
    <w:rsid w:val="00CB148F"/>
    <w:rsid w:val="00CB210C"/>
    <w:rsid w:val="00CB276D"/>
    <w:rsid w:val="00CB2BBB"/>
    <w:rsid w:val="00CB2FA9"/>
    <w:rsid w:val="00CB32BD"/>
    <w:rsid w:val="00CB3B78"/>
    <w:rsid w:val="00CB44C9"/>
    <w:rsid w:val="00CB4CE6"/>
    <w:rsid w:val="00CB4D8A"/>
    <w:rsid w:val="00CB5DAB"/>
    <w:rsid w:val="00CB644F"/>
    <w:rsid w:val="00CB7268"/>
    <w:rsid w:val="00CC0766"/>
    <w:rsid w:val="00CC0950"/>
    <w:rsid w:val="00CC0F7E"/>
    <w:rsid w:val="00CC1421"/>
    <w:rsid w:val="00CC14BC"/>
    <w:rsid w:val="00CC1A43"/>
    <w:rsid w:val="00CC1E6D"/>
    <w:rsid w:val="00CC1FB5"/>
    <w:rsid w:val="00CC2876"/>
    <w:rsid w:val="00CC2D6D"/>
    <w:rsid w:val="00CC3060"/>
    <w:rsid w:val="00CC37F2"/>
    <w:rsid w:val="00CC3DE9"/>
    <w:rsid w:val="00CC4EE2"/>
    <w:rsid w:val="00CC5550"/>
    <w:rsid w:val="00CC580A"/>
    <w:rsid w:val="00CC5A8B"/>
    <w:rsid w:val="00CC5AFC"/>
    <w:rsid w:val="00CC5DC3"/>
    <w:rsid w:val="00CC5F0A"/>
    <w:rsid w:val="00CC5FFA"/>
    <w:rsid w:val="00CC6335"/>
    <w:rsid w:val="00CC6E91"/>
    <w:rsid w:val="00CC6FA8"/>
    <w:rsid w:val="00CC70BE"/>
    <w:rsid w:val="00CC744F"/>
    <w:rsid w:val="00CC75D4"/>
    <w:rsid w:val="00CC7A43"/>
    <w:rsid w:val="00CD0BE2"/>
    <w:rsid w:val="00CD213F"/>
    <w:rsid w:val="00CD2469"/>
    <w:rsid w:val="00CD270D"/>
    <w:rsid w:val="00CD2CD2"/>
    <w:rsid w:val="00CD4B70"/>
    <w:rsid w:val="00CD5012"/>
    <w:rsid w:val="00CD5087"/>
    <w:rsid w:val="00CD58CD"/>
    <w:rsid w:val="00CD5AF3"/>
    <w:rsid w:val="00CD6391"/>
    <w:rsid w:val="00CD751C"/>
    <w:rsid w:val="00CD7F6A"/>
    <w:rsid w:val="00CE1186"/>
    <w:rsid w:val="00CE23B6"/>
    <w:rsid w:val="00CE2ACF"/>
    <w:rsid w:val="00CE3608"/>
    <w:rsid w:val="00CE3AA9"/>
    <w:rsid w:val="00CE45A0"/>
    <w:rsid w:val="00CE4B36"/>
    <w:rsid w:val="00CE513B"/>
    <w:rsid w:val="00CE559E"/>
    <w:rsid w:val="00CE562A"/>
    <w:rsid w:val="00CE59E8"/>
    <w:rsid w:val="00CE5FFA"/>
    <w:rsid w:val="00CE6992"/>
    <w:rsid w:val="00CE6B27"/>
    <w:rsid w:val="00CE74E8"/>
    <w:rsid w:val="00CE78A8"/>
    <w:rsid w:val="00CF03D1"/>
    <w:rsid w:val="00CF0529"/>
    <w:rsid w:val="00CF0FFC"/>
    <w:rsid w:val="00CF1F01"/>
    <w:rsid w:val="00CF1FDB"/>
    <w:rsid w:val="00CF32EB"/>
    <w:rsid w:val="00CF359B"/>
    <w:rsid w:val="00CF4280"/>
    <w:rsid w:val="00CF463F"/>
    <w:rsid w:val="00CF4661"/>
    <w:rsid w:val="00CF5637"/>
    <w:rsid w:val="00CF5F46"/>
    <w:rsid w:val="00CF677C"/>
    <w:rsid w:val="00CF7313"/>
    <w:rsid w:val="00CF78BB"/>
    <w:rsid w:val="00D0137B"/>
    <w:rsid w:val="00D01985"/>
    <w:rsid w:val="00D02188"/>
    <w:rsid w:val="00D021D2"/>
    <w:rsid w:val="00D021D9"/>
    <w:rsid w:val="00D028DF"/>
    <w:rsid w:val="00D03ABC"/>
    <w:rsid w:val="00D054B2"/>
    <w:rsid w:val="00D0566C"/>
    <w:rsid w:val="00D05B43"/>
    <w:rsid w:val="00D05E89"/>
    <w:rsid w:val="00D06690"/>
    <w:rsid w:val="00D06DF1"/>
    <w:rsid w:val="00D071DA"/>
    <w:rsid w:val="00D0768B"/>
    <w:rsid w:val="00D07814"/>
    <w:rsid w:val="00D1073D"/>
    <w:rsid w:val="00D119AF"/>
    <w:rsid w:val="00D11CAC"/>
    <w:rsid w:val="00D1279F"/>
    <w:rsid w:val="00D13373"/>
    <w:rsid w:val="00D13C0B"/>
    <w:rsid w:val="00D143AC"/>
    <w:rsid w:val="00D145CC"/>
    <w:rsid w:val="00D1493F"/>
    <w:rsid w:val="00D14C03"/>
    <w:rsid w:val="00D150F4"/>
    <w:rsid w:val="00D151CE"/>
    <w:rsid w:val="00D15261"/>
    <w:rsid w:val="00D15C5F"/>
    <w:rsid w:val="00D15D74"/>
    <w:rsid w:val="00D16E67"/>
    <w:rsid w:val="00D16F97"/>
    <w:rsid w:val="00D20B3E"/>
    <w:rsid w:val="00D20E62"/>
    <w:rsid w:val="00D20E8F"/>
    <w:rsid w:val="00D2233E"/>
    <w:rsid w:val="00D224C0"/>
    <w:rsid w:val="00D22FCA"/>
    <w:rsid w:val="00D23606"/>
    <w:rsid w:val="00D23730"/>
    <w:rsid w:val="00D24285"/>
    <w:rsid w:val="00D25890"/>
    <w:rsid w:val="00D2682B"/>
    <w:rsid w:val="00D2687E"/>
    <w:rsid w:val="00D276A6"/>
    <w:rsid w:val="00D27795"/>
    <w:rsid w:val="00D30452"/>
    <w:rsid w:val="00D30AFF"/>
    <w:rsid w:val="00D31037"/>
    <w:rsid w:val="00D32976"/>
    <w:rsid w:val="00D33A1B"/>
    <w:rsid w:val="00D33F8B"/>
    <w:rsid w:val="00D36C67"/>
    <w:rsid w:val="00D37240"/>
    <w:rsid w:val="00D4063D"/>
    <w:rsid w:val="00D40FAB"/>
    <w:rsid w:val="00D41090"/>
    <w:rsid w:val="00D42865"/>
    <w:rsid w:val="00D45D93"/>
    <w:rsid w:val="00D46057"/>
    <w:rsid w:val="00D47595"/>
    <w:rsid w:val="00D47E2D"/>
    <w:rsid w:val="00D50126"/>
    <w:rsid w:val="00D50D0B"/>
    <w:rsid w:val="00D50F75"/>
    <w:rsid w:val="00D51667"/>
    <w:rsid w:val="00D53D19"/>
    <w:rsid w:val="00D53FED"/>
    <w:rsid w:val="00D5404C"/>
    <w:rsid w:val="00D540EF"/>
    <w:rsid w:val="00D5414A"/>
    <w:rsid w:val="00D54325"/>
    <w:rsid w:val="00D54DD2"/>
    <w:rsid w:val="00D55585"/>
    <w:rsid w:val="00D567E1"/>
    <w:rsid w:val="00D56A73"/>
    <w:rsid w:val="00D57723"/>
    <w:rsid w:val="00D57BEF"/>
    <w:rsid w:val="00D6036E"/>
    <w:rsid w:val="00D60CD4"/>
    <w:rsid w:val="00D628C1"/>
    <w:rsid w:val="00D62C3A"/>
    <w:rsid w:val="00D63FDC"/>
    <w:rsid w:val="00D65155"/>
    <w:rsid w:val="00D6654C"/>
    <w:rsid w:val="00D66C6D"/>
    <w:rsid w:val="00D6769A"/>
    <w:rsid w:val="00D67730"/>
    <w:rsid w:val="00D67905"/>
    <w:rsid w:val="00D67D7D"/>
    <w:rsid w:val="00D70E7C"/>
    <w:rsid w:val="00D71B73"/>
    <w:rsid w:val="00D71C6A"/>
    <w:rsid w:val="00D71D86"/>
    <w:rsid w:val="00D724CB"/>
    <w:rsid w:val="00D72969"/>
    <w:rsid w:val="00D72AE3"/>
    <w:rsid w:val="00D72D8A"/>
    <w:rsid w:val="00D733D1"/>
    <w:rsid w:val="00D73608"/>
    <w:rsid w:val="00D73698"/>
    <w:rsid w:val="00D73700"/>
    <w:rsid w:val="00D74C48"/>
    <w:rsid w:val="00D74F7A"/>
    <w:rsid w:val="00D7511C"/>
    <w:rsid w:val="00D751AF"/>
    <w:rsid w:val="00D75823"/>
    <w:rsid w:val="00D75D9D"/>
    <w:rsid w:val="00D76AB6"/>
    <w:rsid w:val="00D7712A"/>
    <w:rsid w:val="00D77E37"/>
    <w:rsid w:val="00D805C1"/>
    <w:rsid w:val="00D80A16"/>
    <w:rsid w:val="00D822F1"/>
    <w:rsid w:val="00D8284C"/>
    <w:rsid w:val="00D83684"/>
    <w:rsid w:val="00D83D89"/>
    <w:rsid w:val="00D83FB1"/>
    <w:rsid w:val="00D841F5"/>
    <w:rsid w:val="00D846D8"/>
    <w:rsid w:val="00D84716"/>
    <w:rsid w:val="00D84E94"/>
    <w:rsid w:val="00D864FD"/>
    <w:rsid w:val="00D869D2"/>
    <w:rsid w:val="00D86B40"/>
    <w:rsid w:val="00D86EBB"/>
    <w:rsid w:val="00D875BD"/>
    <w:rsid w:val="00D87C79"/>
    <w:rsid w:val="00D913B0"/>
    <w:rsid w:val="00D91516"/>
    <w:rsid w:val="00D91656"/>
    <w:rsid w:val="00D92369"/>
    <w:rsid w:val="00D92568"/>
    <w:rsid w:val="00D94048"/>
    <w:rsid w:val="00D952B5"/>
    <w:rsid w:val="00D95A1F"/>
    <w:rsid w:val="00D95C22"/>
    <w:rsid w:val="00D96295"/>
    <w:rsid w:val="00D96793"/>
    <w:rsid w:val="00D972EA"/>
    <w:rsid w:val="00DA02D4"/>
    <w:rsid w:val="00DA0A9E"/>
    <w:rsid w:val="00DA13D7"/>
    <w:rsid w:val="00DA1870"/>
    <w:rsid w:val="00DA18D2"/>
    <w:rsid w:val="00DA204D"/>
    <w:rsid w:val="00DA357F"/>
    <w:rsid w:val="00DA399E"/>
    <w:rsid w:val="00DA3C3F"/>
    <w:rsid w:val="00DA47E1"/>
    <w:rsid w:val="00DA4A84"/>
    <w:rsid w:val="00DA4B09"/>
    <w:rsid w:val="00DA4D83"/>
    <w:rsid w:val="00DA5040"/>
    <w:rsid w:val="00DA5346"/>
    <w:rsid w:val="00DA5561"/>
    <w:rsid w:val="00DB0BF1"/>
    <w:rsid w:val="00DB125C"/>
    <w:rsid w:val="00DB1D83"/>
    <w:rsid w:val="00DB1E17"/>
    <w:rsid w:val="00DB264C"/>
    <w:rsid w:val="00DB29AD"/>
    <w:rsid w:val="00DB378E"/>
    <w:rsid w:val="00DB3BF5"/>
    <w:rsid w:val="00DB42F3"/>
    <w:rsid w:val="00DB4407"/>
    <w:rsid w:val="00DB4940"/>
    <w:rsid w:val="00DB498A"/>
    <w:rsid w:val="00DB50C4"/>
    <w:rsid w:val="00DB5148"/>
    <w:rsid w:val="00DB56AA"/>
    <w:rsid w:val="00DB7C04"/>
    <w:rsid w:val="00DB7E9A"/>
    <w:rsid w:val="00DC0BBE"/>
    <w:rsid w:val="00DC1167"/>
    <w:rsid w:val="00DC1794"/>
    <w:rsid w:val="00DC3B06"/>
    <w:rsid w:val="00DC3D85"/>
    <w:rsid w:val="00DC4979"/>
    <w:rsid w:val="00DC4EF5"/>
    <w:rsid w:val="00DC4F68"/>
    <w:rsid w:val="00DC5972"/>
    <w:rsid w:val="00DC6076"/>
    <w:rsid w:val="00DC616B"/>
    <w:rsid w:val="00DC6BBE"/>
    <w:rsid w:val="00DC6E87"/>
    <w:rsid w:val="00DC73CD"/>
    <w:rsid w:val="00DD0495"/>
    <w:rsid w:val="00DD08E1"/>
    <w:rsid w:val="00DD0CC1"/>
    <w:rsid w:val="00DD1B0B"/>
    <w:rsid w:val="00DD2444"/>
    <w:rsid w:val="00DD3492"/>
    <w:rsid w:val="00DD3B07"/>
    <w:rsid w:val="00DD4217"/>
    <w:rsid w:val="00DD444C"/>
    <w:rsid w:val="00DD4ED6"/>
    <w:rsid w:val="00DD4FD1"/>
    <w:rsid w:val="00DD552C"/>
    <w:rsid w:val="00DD5548"/>
    <w:rsid w:val="00DD5E3F"/>
    <w:rsid w:val="00DD6221"/>
    <w:rsid w:val="00DD6597"/>
    <w:rsid w:val="00DD7BA8"/>
    <w:rsid w:val="00DE1F0E"/>
    <w:rsid w:val="00DE205E"/>
    <w:rsid w:val="00DE4128"/>
    <w:rsid w:val="00DE41E8"/>
    <w:rsid w:val="00DE47E5"/>
    <w:rsid w:val="00DE4A46"/>
    <w:rsid w:val="00DE583B"/>
    <w:rsid w:val="00DE58D9"/>
    <w:rsid w:val="00DF0C5C"/>
    <w:rsid w:val="00DF0DA2"/>
    <w:rsid w:val="00DF1F0D"/>
    <w:rsid w:val="00DF23AC"/>
    <w:rsid w:val="00DF2974"/>
    <w:rsid w:val="00DF2B74"/>
    <w:rsid w:val="00DF32C9"/>
    <w:rsid w:val="00DF3B84"/>
    <w:rsid w:val="00DF41B1"/>
    <w:rsid w:val="00DF471E"/>
    <w:rsid w:val="00DF4D79"/>
    <w:rsid w:val="00DF4E20"/>
    <w:rsid w:val="00DF4F27"/>
    <w:rsid w:val="00DF5343"/>
    <w:rsid w:val="00DF5C1A"/>
    <w:rsid w:val="00DF5D4E"/>
    <w:rsid w:val="00DF5FE0"/>
    <w:rsid w:val="00DF6F3A"/>
    <w:rsid w:val="00DF759F"/>
    <w:rsid w:val="00E01153"/>
    <w:rsid w:val="00E01A2D"/>
    <w:rsid w:val="00E02641"/>
    <w:rsid w:val="00E02747"/>
    <w:rsid w:val="00E02E40"/>
    <w:rsid w:val="00E0380D"/>
    <w:rsid w:val="00E03C26"/>
    <w:rsid w:val="00E04447"/>
    <w:rsid w:val="00E049C2"/>
    <w:rsid w:val="00E04DF2"/>
    <w:rsid w:val="00E04ECF"/>
    <w:rsid w:val="00E05EEB"/>
    <w:rsid w:val="00E07231"/>
    <w:rsid w:val="00E103D0"/>
    <w:rsid w:val="00E10613"/>
    <w:rsid w:val="00E10824"/>
    <w:rsid w:val="00E10C51"/>
    <w:rsid w:val="00E11139"/>
    <w:rsid w:val="00E120A5"/>
    <w:rsid w:val="00E12498"/>
    <w:rsid w:val="00E128FE"/>
    <w:rsid w:val="00E12D09"/>
    <w:rsid w:val="00E1469E"/>
    <w:rsid w:val="00E14999"/>
    <w:rsid w:val="00E15B2A"/>
    <w:rsid w:val="00E15B4F"/>
    <w:rsid w:val="00E15D59"/>
    <w:rsid w:val="00E176A5"/>
    <w:rsid w:val="00E178D5"/>
    <w:rsid w:val="00E2076C"/>
    <w:rsid w:val="00E208D1"/>
    <w:rsid w:val="00E20B3B"/>
    <w:rsid w:val="00E20B97"/>
    <w:rsid w:val="00E20CB3"/>
    <w:rsid w:val="00E21080"/>
    <w:rsid w:val="00E21B00"/>
    <w:rsid w:val="00E220F7"/>
    <w:rsid w:val="00E2283F"/>
    <w:rsid w:val="00E229FA"/>
    <w:rsid w:val="00E231ED"/>
    <w:rsid w:val="00E23C98"/>
    <w:rsid w:val="00E23F1F"/>
    <w:rsid w:val="00E24FCD"/>
    <w:rsid w:val="00E255BC"/>
    <w:rsid w:val="00E2574A"/>
    <w:rsid w:val="00E2624B"/>
    <w:rsid w:val="00E263ED"/>
    <w:rsid w:val="00E26443"/>
    <w:rsid w:val="00E26C27"/>
    <w:rsid w:val="00E26D96"/>
    <w:rsid w:val="00E273CF"/>
    <w:rsid w:val="00E30750"/>
    <w:rsid w:val="00E3165E"/>
    <w:rsid w:val="00E31886"/>
    <w:rsid w:val="00E31F1B"/>
    <w:rsid w:val="00E32730"/>
    <w:rsid w:val="00E3311A"/>
    <w:rsid w:val="00E36510"/>
    <w:rsid w:val="00E375E3"/>
    <w:rsid w:val="00E3785A"/>
    <w:rsid w:val="00E4006D"/>
    <w:rsid w:val="00E40CE5"/>
    <w:rsid w:val="00E41716"/>
    <w:rsid w:val="00E4295D"/>
    <w:rsid w:val="00E430CD"/>
    <w:rsid w:val="00E43773"/>
    <w:rsid w:val="00E44616"/>
    <w:rsid w:val="00E449BB"/>
    <w:rsid w:val="00E44D8B"/>
    <w:rsid w:val="00E450EA"/>
    <w:rsid w:val="00E45C98"/>
    <w:rsid w:val="00E46146"/>
    <w:rsid w:val="00E46EC7"/>
    <w:rsid w:val="00E4764D"/>
    <w:rsid w:val="00E478A3"/>
    <w:rsid w:val="00E509F3"/>
    <w:rsid w:val="00E50BA8"/>
    <w:rsid w:val="00E516E8"/>
    <w:rsid w:val="00E51C92"/>
    <w:rsid w:val="00E51CA8"/>
    <w:rsid w:val="00E5387D"/>
    <w:rsid w:val="00E53BF3"/>
    <w:rsid w:val="00E54789"/>
    <w:rsid w:val="00E554DD"/>
    <w:rsid w:val="00E56612"/>
    <w:rsid w:val="00E60923"/>
    <w:rsid w:val="00E60D09"/>
    <w:rsid w:val="00E63AA6"/>
    <w:rsid w:val="00E66D95"/>
    <w:rsid w:val="00E672AB"/>
    <w:rsid w:val="00E675BD"/>
    <w:rsid w:val="00E67883"/>
    <w:rsid w:val="00E678AC"/>
    <w:rsid w:val="00E70167"/>
    <w:rsid w:val="00E707D2"/>
    <w:rsid w:val="00E70E41"/>
    <w:rsid w:val="00E7172A"/>
    <w:rsid w:val="00E71885"/>
    <w:rsid w:val="00E71C49"/>
    <w:rsid w:val="00E71F40"/>
    <w:rsid w:val="00E72BD1"/>
    <w:rsid w:val="00E739EA"/>
    <w:rsid w:val="00E73B0C"/>
    <w:rsid w:val="00E7477A"/>
    <w:rsid w:val="00E75E45"/>
    <w:rsid w:val="00E77256"/>
    <w:rsid w:val="00E775EE"/>
    <w:rsid w:val="00E77D3F"/>
    <w:rsid w:val="00E82299"/>
    <w:rsid w:val="00E82599"/>
    <w:rsid w:val="00E831D3"/>
    <w:rsid w:val="00E84EE0"/>
    <w:rsid w:val="00E84FDA"/>
    <w:rsid w:val="00E85265"/>
    <w:rsid w:val="00E85D5B"/>
    <w:rsid w:val="00E86872"/>
    <w:rsid w:val="00E869E6"/>
    <w:rsid w:val="00E90B86"/>
    <w:rsid w:val="00E90E01"/>
    <w:rsid w:val="00E91BBC"/>
    <w:rsid w:val="00E92BC2"/>
    <w:rsid w:val="00E92E76"/>
    <w:rsid w:val="00E93D61"/>
    <w:rsid w:val="00E95FDB"/>
    <w:rsid w:val="00E969FA"/>
    <w:rsid w:val="00E96ABA"/>
    <w:rsid w:val="00E96B82"/>
    <w:rsid w:val="00EA05B3"/>
    <w:rsid w:val="00EA0AF5"/>
    <w:rsid w:val="00EA10C8"/>
    <w:rsid w:val="00EA1B28"/>
    <w:rsid w:val="00EA1D58"/>
    <w:rsid w:val="00EA1ED0"/>
    <w:rsid w:val="00EA2236"/>
    <w:rsid w:val="00EA28A6"/>
    <w:rsid w:val="00EA3F08"/>
    <w:rsid w:val="00EA458D"/>
    <w:rsid w:val="00EA58C6"/>
    <w:rsid w:val="00EA5B76"/>
    <w:rsid w:val="00EA5CBD"/>
    <w:rsid w:val="00EA5CC3"/>
    <w:rsid w:val="00EA5D36"/>
    <w:rsid w:val="00EA6606"/>
    <w:rsid w:val="00EA660D"/>
    <w:rsid w:val="00EA6673"/>
    <w:rsid w:val="00EA6976"/>
    <w:rsid w:val="00EA69AC"/>
    <w:rsid w:val="00EA6A56"/>
    <w:rsid w:val="00EA77BA"/>
    <w:rsid w:val="00EA7884"/>
    <w:rsid w:val="00EB13AD"/>
    <w:rsid w:val="00EB2DAE"/>
    <w:rsid w:val="00EB336E"/>
    <w:rsid w:val="00EB33BC"/>
    <w:rsid w:val="00EB3631"/>
    <w:rsid w:val="00EB3A44"/>
    <w:rsid w:val="00EB4C17"/>
    <w:rsid w:val="00EB5E32"/>
    <w:rsid w:val="00EB610D"/>
    <w:rsid w:val="00EB6197"/>
    <w:rsid w:val="00EB62FE"/>
    <w:rsid w:val="00EB6C98"/>
    <w:rsid w:val="00EB7537"/>
    <w:rsid w:val="00EB7629"/>
    <w:rsid w:val="00EB79FB"/>
    <w:rsid w:val="00EC038C"/>
    <w:rsid w:val="00EC2BA4"/>
    <w:rsid w:val="00EC31E1"/>
    <w:rsid w:val="00EC40CC"/>
    <w:rsid w:val="00EC4B7E"/>
    <w:rsid w:val="00EC5726"/>
    <w:rsid w:val="00EC5D4C"/>
    <w:rsid w:val="00EC5F2A"/>
    <w:rsid w:val="00EC70A9"/>
    <w:rsid w:val="00ED0148"/>
    <w:rsid w:val="00ED0360"/>
    <w:rsid w:val="00ED042F"/>
    <w:rsid w:val="00ED0774"/>
    <w:rsid w:val="00ED1ED0"/>
    <w:rsid w:val="00ED243C"/>
    <w:rsid w:val="00ED383C"/>
    <w:rsid w:val="00ED3FFF"/>
    <w:rsid w:val="00ED40D4"/>
    <w:rsid w:val="00ED4BD9"/>
    <w:rsid w:val="00ED5E8A"/>
    <w:rsid w:val="00ED6606"/>
    <w:rsid w:val="00ED6B34"/>
    <w:rsid w:val="00EE0B5F"/>
    <w:rsid w:val="00EE197E"/>
    <w:rsid w:val="00EE1F9A"/>
    <w:rsid w:val="00EE2BF9"/>
    <w:rsid w:val="00EE2D7D"/>
    <w:rsid w:val="00EE2E29"/>
    <w:rsid w:val="00EE4566"/>
    <w:rsid w:val="00EE459F"/>
    <w:rsid w:val="00EE4B73"/>
    <w:rsid w:val="00EE4F9C"/>
    <w:rsid w:val="00EE63E2"/>
    <w:rsid w:val="00EE67E6"/>
    <w:rsid w:val="00EE6A65"/>
    <w:rsid w:val="00EE6ABD"/>
    <w:rsid w:val="00EE7E02"/>
    <w:rsid w:val="00EF0F5A"/>
    <w:rsid w:val="00EF1C73"/>
    <w:rsid w:val="00EF252B"/>
    <w:rsid w:val="00EF3050"/>
    <w:rsid w:val="00EF30C6"/>
    <w:rsid w:val="00EF3307"/>
    <w:rsid w:val="00EF35B4"/>
    <w:rsid w:val="00EF3E50"/>
    <w:rsid w:val="00EF5779"/>
    <w:rsid w:val="00EF58E5"/>
    <w:rsid w:val="00EF6482"/>
    <w:rsid w:val="00EF7032"/>
    <w:rsid w:val="00EF7728"/>
    <w:rsid w:val="00F0056A"/>
    <w:rsid w:val="00F01125"/>
    <w:rsid w:val="00F0159B"/>
    <w:rsid w:val="00F02418"/>
    <w:rsid w:val="00F02B4A"/>
    <w:rsid w:val="00F0303A"/>
    <w:rsid w:val="00F03096"/>
    <w:rsid w:val="00F03491"/>
    <w:rsid w:val="00F04024"/>
    <w:rsid w:val="00F042BC"/>
    <w:rsid w:val="00F04AA9"/>
    <w:rsid w:val="00F05025"/>
    <w:rsid w:val="00F0550C"/>
    <w:rsid w:val="00F056A0"/>
    <w:rsid w:val="00F0653A"/>
    <w:rsid w:val="00F07147"/>
    <w:rsid w:val="00F07511"/>
    <w:rsid w:val="00F07902"/>
    <w:rsid w:val="00F07C4F"/>
    <w:rsid w:val="00F101CF"/>
    <w:rsid w:val="00F10FDA"/>
    <w:rsid w:val="00F112B2"/>
    <w:rsid w:val="00F122E4"/>
    <w:rsid w:val="00F1261D"/>
    <w:rsid w:val="00F12851"/>
    <w:rsid w:val="00F12C42"/>
    <w:rsid w:val="00F13269"/>
    <w:rsid w:val="00F13C26"/>
    <w:rsid w:val="00F14826"/>
    <w:rsid w:val="00F149C4"/>
    <w:rsid w:val="00F1556D"/>
    <w:rsid w:val="00F1635D"/>
    <w:rsid w:val="00F16914"/>
    <w:rsid w:val="00F16E09"/>
    <w:rsid w:val="00F1754D"/>
    <w:rsid w:val="00F17D23"/>
    <w:rsid w:val="00F17F42"/>
    <w:rsid w:val="00F20675"/>
    <w:rsid w:val="00F20886"/>
    <w:rsid w:val="00F20B9E"/>
    <w:rsid w:val="00F2244C"/>
    <w:rsid w:val="00F235DD"/>
    <w:rsid w:val="00F23601"/>
    <w:rsid w:val="00F23B69"/>
    <w:rsid w:val="00F23ECF"/>
    <w:rsid w:val="00F24EC8"/>
    <w:rsid w:val="00F2505B"/>
    <w:rsid w:val="00F27C5F"/>
    <w:rsid w:val="00F27FCE"/>
    <w:rsid w:val="00F3160F"/>
    <w:rsid w:val="00F31DFD"/>
    <w:rsid w:val="00F33006"/>
    <w:rsid w:val="00F330B3"/>
    <w:rsid w:val="00F33447"/>
    <w:rsid w:val="00F337CF"/>
    <w:rsid w:val="00F34ADC"/>
    <w:rsid w:val="00F34BB7"/>
    <w:rsid w:val="00F352AE"/>
    <w:rsid w:val="00F35323"/>
    <w:rsid w:val="00F35A92"/>
    <w:rsid w:val="00F36315"/>
    <w:rsid w:val="00F36691"/>
    <w:rsid w:val="00F3699F"/>
    <w:rsid w:val="00F37EBA"/>
    <w:rsid w:val="00F37F81"/>
    <w:rsid w:val="00F40B73"/>
    <w:rsid w:val="00F4196A"/>
    <w:rsid w:val="00F41C22"/>
    <w:rsid w:val="00F4211C"/>
    <w:rsid w:val="00F43AC4"/>
    <w:rsid w:val="00F43B0B"/>
    <w:rsid w:val="00F447AF"/>
    <w:rsid w:val="00F44977"/>
    <w:rsid w:val="00F449DC"/>
    <w:rsid w:val="00F45541"/>
    <w:rsid w:val="00F45DA7"/>
    <w:rsid w:val="00F4752B"/>
    <w:rsid w:val="00F47CFA"/>
    <w:rsid w:val="00F47D9C"/>
    <w:rsid w:val="00F47F70"/>
    <w:rsid w:val="00F502BA"/>
    <w:rsid w:val="00F53234"/>
    <w:rsid w:val="00F53D2F"/>
    <w:rsid w:val="00F53D43"/>
    <w:rsid w:val="00F549A6"/>
    <w:rsid w:val="00F55EBE"/>
    <w:rsid w:val="00F56047"/>
    <w:rsid w:val="00F567A0"/>
    <w:rsid w:val="00F5709A"/>
    <w:rsid w:val="00F577F7"/>
    <w:rsid w:val="00F57B9B"/>
    <w:rsid w:val="00F60B57"/>
    <w:rsid w:val="00F62627"/>
    <w:rsid w:val="00F6268B"/>
    <w:rsid w:val="00F62ACF"/>
    <w:rsid w:val="00F63D15"/>
    <w:rsid w:val="00F64B7E"/>
    <w:rsid w:val="00F65868"/>
    <w:rsid w:val="00F6588B"/>
    <w:rsid w:val="00F66ED9"/>
    <w:rsid w:val="00F670FC"/>
    <w:rsid w:val="00F67168"/>
    <w:rsid w:val="00F67999"/>
    <w:rsid w:val="00F700A3"/>
    <w:rsid w:val="00F71FC9"/>
    <w:rsid w:val="00F71FFF"/>
    <w:rsid w:val="00F72C09"/>
    <w:rsid w:val="00F73154"/>
    <w:rsid w:val="00F73F13"/>
    <w:rsid w:val="00F7484F"/>
    <w:rsid w:val="00F75182"/>
    <w:rsid w:val="00F757FA"/>
    <w:rsid w:val="00F759C8"/>
    <w:rsid w:val="00F77120"/>
    <w:rsid w:val="00F77298"/>
    <w:rsid w:val="00F80419"/>
    <w:rsid w:val="00F808DF"/>
    <w:rsid w:val="00F80968"/>
    <w:rsid w:val="00F80C42"/>
    <w:rsid w:val="00F81EAA"/>
    <w:rsid w:val="00F83791"/>
    <w:rsid w:val="00F83E8D"/>
    <w:rsid w:val="00F840DB"/>
    <w:rsid w:val="00F84718"/>
    <w:rsid w:val="00F8489B"/>
    <w:rsid w:val="00F84B3B"/>
    <w:rsid w:val="00F85A8C"/>
    <w:rsid w:val="00F86813"/>
    <w:rsid w:val="00F86D77"/>
    <w:rsid w:val="00F9166D"/>
    <w:rsid w:val="00F91DCC"/>
    <w:rsid w:val="00F921E5"/>
    <w:rsid w:val="00F92445"/>
    <w:rsid w:val="00F930CB"/>
    <w:rsid w:val="00F93415"/>
    <w:rsid w:val="00F934CE"/>
    <w:rsid w:val="00F93A4A"/>
    <w:rsid w:val="00F93B93"/>
    <w:rsid w:val="00F93D98"/>
    <w:rsid w:val="00F94782"/>
    <w:rsid w:val="00F95253"/>
    <w:rsid w:val="00F9553D"/>
    <w:rsid w:val="00F96851"/>
    <w:rsid w:val="00FA04AA"/>
    <w:rsid w:val="00FA0604"/>
    <w:rsid w:val="00FA094C"/>
    <w:rsid w:val="00FA0969"/>
    <w:rsid w:val="00FA11AE"/>
    <w:rsid w:val="00FA1578"/>
    <w:rsid w:val="00FA1B01"/>
    <w:rsid w:val="00FA1EB3"/>
    <w:rsid w:val="00FA2AAE"/>
    <w:rsid w:val="00FA3C22"/>
    <w:rsid w:val="00FA45AA"/>
    <w:rsid w:val="00FA4C43"/>
    <w:rsid w:val="00FA501E"/>
    <w:rsid w:val="00FA61B5"/>
    <w:rsid w:val="00FA6F44"/>
    <w:rsid w:val="00FA746A"/>
    <w:rsid w:val="00FA7BA7"/>
    <w:rsid w:val="00FB0134"/>
    <w:rsid w:val="00FB0A37"/>
    <w:rsid w:val="00FB17F5"/>
    <w:rsid w:val="00FB284D"/>
    <w:rsid w:val="00FB29C3"/>
    <w:rsid w:val="00FB2C44"/>
    <w:rsid w:val="00FB429C"/>
    <w:rsid w:val="00FB4485"/>
    <w:rsid w:val="00FB4A2E"/>
    <w:rsid w:val="00FB5A34"/>
    <w:rsid w:val="00FB6921"/>
    <w:rsid w:val="00FB70BB"/>
    <w:rsid w:val="00FB769F"/>
    <w:rsid w:val="00FB77B5"/>
    <w:rsid w:val="00FB7870"/>
    <w:rsid w:val="00FB7F77"/>
    <w:rsid w:val="00FC002F"/>
    <w:rsid w:val="00FC0789"/>
    <w:rsid w:val="00FC1E08"/>
    <w:rsid w:val="00FC2A51"/>
    <w:rsid w:val="00FC3006"/>
    <w:rsid w:val="00FC310F"/>
    <w:rsid w:val="00FC3134"/>
    <w:rsid w:val="00FC32B5"/>
    <w:rsid w:val="00FC34D3"/>
    <w:rsid w:val="00FC38F2"/>
    <w:rsid w:val="00FC3FC7"/>
    <w:rsid w:val="00FC4BD5"/>
    <w:rsid w:val="00FC4C63"/>
    <w:rsid w:val="00FC4D65"/>
    <w:rsid w:val="00FC5550"/>
    <w:rsid w:val="00FC5669"/>
    <w:rsid w:val="00FC5684"/>
    <w:rsid w:val="00FC58C0"/>
    <w:rsid w:val="00FC608A"/>
    <w:rsid w:val="00FC6AA4"/>
    <w:rsid w:val="00FC739D"/>
    <w:rsid w:val="00FC747B"/>
    <w:rsid w:val="00FC753E"/>
    <w:rsid w:val="00FC77EC"/>
    <w:rsid w:val="00FD0707"/>
    <w:rsid w:val="00FD0D3F"/>
    <w:rsid w:val="00FD14A9"/>
    <w:rsid w:val="00FD1572"/>
    <w:rsid w:val="00FD1D01"/>
    <w:rsid w:val="00FD1DE0"/>
    <w:rsid w:val="00FD4072"/>
    <w:rsid w:val="00FD48AD"/>
    <w:rsid w:val="00FD5822"/>
    <w:rsid w:val="00FD6F29"/>
    <w:rsid w:val="00FD6FD1"/>
    <w:rsid w:val="00FE12F0"/>
    <w:rsid w:val="00FE1B93"/>
    <w:rsid w:val="00FE3CE9"/>
    <w:rsid w:val="00FE3D59"/>
    <w:rsid w:val="00FE53E1"/>
    <w:rsid w:val="00FE5FEE"/>
    <w:rsid w:val="00FE69BD"/>
    <w:rsid w:val="00FE7222"/>
    <w:rsid w:val="00FE7F75"/>
    <w:rsid w:val="00FF0F6D"/>
    <w:rsid w:val="00FF2DC5"/>
    <w:rsid w:val="00FF3019"/>
    <w:rsid w:val="00FF3958"/>
    <w:rsid w:val="00FF3EE4"/>
    <w:rsid w:val="00FF49D0"/>
    <w:rsid w:val="00FF4F66"/>
    <w:rsid w:val="00FF523B"/>
    <w:rsid w:val="00FF5DD0"/>
    <w:rsid w:val="00FF6613"/>
    <w:rsid w:val="00FF6638"/>
    <w:rsid w:val="00FF7A79"/>
    <w:rsid w:val="00FF7AE3"/>
    <w:rsid w:val="0126BAAA"/>
    <w:rsid w:val="0131BCFC"/>
    <w:rsid w:val="013957A4"/>
    <w:rsid w:val="0174F5C6"/>
    <w:rsid w:val="01911978"/>
    <w:rsid w:val="01913C53"/>
    <w:rsid w:val="01BBD8AF"/>
    <w:rsid w:val="01CE96ED"/>
    <w:rsid w:val="01D43DB2"/>
    <w:rsid w:val="02149139"/>
    <w:rsid w:val="022371D4"/>
    <w:rsid w:val="02250546"/>
    <w:rsid w:val="023B1517"/>
    <w:rsid w:val="02A3E7E7"/>
    <w:rsid w:val="02C184A6"/>
    <w:rsid w:val="02C669C2"/>
    <w:rsid w:val="02DFACC8"/>
    <w:rsid w:val="035CFAFA"/>
    <w:rsid w:val="0364EB5F"/>
    <w:rsid w:val="036D155D"/>
    <w:rsid w:val="037E80C8"/>
    <w:rsid w:val="039A7C12"/>
    <w:rsid w:val="0428E724"/>
    <w:rsid w:val="0458110E"/>
    <w:rsid w:val="048A72E3"/>
    <w:rsid w:val="049CE4AE"/>
    <w:rsid w:val="049E2E5E"/>
    <w:rsid w:val="04BAC6DE"/>
    <w:rsid w:val="04E13F61"/>
    <w:rsid w:val="04E896D3"/>
    <w:rsid w:val="04E91F44"/>
    <w:rsid w:val="0520C810"/>
    <w:rsid w:val="053A0AB8"/>
    <w:rsid w:val="05777F28"/>
    <w:rsid w:val="0584DD8E"/>
    <w:rsid w:val="05DFBE62"/>
    <w:rsid w:val="06118B34"/>
    <w:rsid w:val="0635BCFE"/>
    <w:rsid w:val="069D9B66"/>
    <w:rsid w:val="06C3C7F5"/>
    <w:rsid w:val="06D9AB38"/>
    <w:rsid w:val="0751C2B2"/>
    <w:rsid w:val="07642D2D"/>
    <w:rsid w:val="07B36A92"/>
    <w:rsid w:val="07EE2B19"/>
    <w:rsid w:val="08178251"/>
    <w:rsid w:val="082A65D1"/>
    <w:rsid w:val="088678C1"/>
    <w:rsid w:val="088AD72B"/>
    <w:rsid w:val="08AE4EEA"/>
    <w:rsid w:val="08B52DF0"/>
    <w:rsid w:val="08C89F87"/>
    <w:rsid w:val="08D9077E"/>
    <w:rsid w:val="09168C56"/>
    <w:rsid w:val="092D88DD"/>
    <w:rsid w:val="09511ECA"/>
    <w:rsid w:val="09598D0A"/>
    <w:rsid w:val="09633021"/>
    <w:rsid w:val="096F6D74"/>
    <w:rsid w:val="09A50D0F"/>
    <w:rsid w:val="0A1C7023"/>
    <w:rsid w:val="0A62BDB1"/>
    <w:rsid w:val="0A6B414F"/>
    <w:rsid w:val="0A747C32"/>
    <w:rsid w:val="0AC9BD4F"/>
    <w:rsid w:val="0B013E26"/>
    <w:rsid w:val="0B03E989"/>
    <w:rsid w:val="0B1BED5B"/>
    <w:rsid w:val="0B2BDDAA"/>
    <w:rsid w:val="0B2F1E24"/>
    <w:rsid w:val="0B4E0FD6"/>
    <w:rsid w:val="0B771408"/>
    <w:rsid w:val="0BAEFB4C"/>
    <w:rsid w:val="0BB8465B"/>
    <w:rsid w:val="0BCD3DB1"/>
    <w:rsid w:val="0C904C99"/>
    <w:rsid w:val="0CB1F8F9"/>
    <w:rsid w:val="0CB635A7"/>
    <w:rsid w:val="0CBFB2AD"/>
    <w:rsid w:val="0CEC427A"/>
    <w:rsid w:val="0D0E68BE"/>
    <w:rsid w:val="0DDFF372"/>
    <w:rsid w:val="0E46D8EE"/>
    <w:rsid w:val="0E575995"/>
    <w:rsid w:val="0EB0DEE2"/>
    <w:rsid w:val="0F190210"/>
    <w:rsid w:val="0F376520"/>
    <w:rsid w:val="0F40C089"/>
    <w:rsid w:val="0F6E2440"/>
    <w:rsid w:val="1014FBFD"/>
    <w:rsid w:val="101A89C7"/>
    <w:rsid w:val="101FA2AA"/>
    <w:rsid w:val="1099C2D1"/>
    <w:rsid w:val="10AC4BF8"/>
    <w:rsid w:val="10DC1907"/>
    <w:rsid w:val="110B4425"/>
    <w:rsid w:val="110BEDC7"/>
    <w:rsid w:val="111668E2"/>
    <w:rsid w:val="112B3ECD"/>
    <w:rsid w:val="11427830"/>
    <w:rsid w:val="117364FC"/>
    <w:rsid w:val="117FB83F"/>
    <w:rsid w:val="11A2B16C"/>
    <w:rsid w:val="11AA506E"/>
    <w:rsid w:val="11B72960"/>
    <w:rsid w:val="11E9F086"/>
    <w:rsid w:val="11FCBB85"/>
    <w:rsid w:val="120492E9"/>
    <w:rsid w:val="1209D9A4"/>
    <w:rsid w:val="1217B749"/>
    <w:rsid w:val="121E6734"/>
    <w:rsid w:val="1233F5E0"/>
    <w:rsid w:val="123AA9D7"/>
    <w:rsid w:val="123CFBFE"/>
    <w:rsid w:val="12528711"/>
    <w:rsid w:val="1279FA4B"/>
    <w:rsid w:val="12915B97"/>
    <w:rsid w:val="12AA4E08"/>
    <w:rsid w:val="12ECAB62"/>
    <w:rsid w:val="1316A6BB"/>
    <w:rsid w:val="13320B58"/>
    <w:rsid w:val="1419E2BB"/>
    <w:rsid w:val="143BA394"/>
    <w:rsid w:val="148F72A4"/>
    <w:rsid w:val="149E4284"/>
    <w:rsid w:val="15553908"/>
    <w:rsid w:val="15894078"/>
    <w:rsid w:val="16694215"/>
    <w:rsid w:val="167A8862"/>
    <w:rsid w:val="167D265A"/>
    <w:rsid w:val="16822162"/>
    <w:rsid w:val="168CE3C8"/>
    <w:rsid w:val="16C3537B"/>
    <w:rsid w:val="16F0127D"/>
    <w:rsid w:val="16F4F8D0"/>
    <w:rsid w:val="170321AC"/>
    <w:rsid w:val="173A2F91"/>
    <w:rsid w:val="17491609"/>
    <w:rsid w:val="176A631D"/>
    <w:rsid w:val="17740C0E"/>
    <w:rsid w:val="17A56EDA"/>
    <w:rsid w:val="17C342CD"/>
    <w:rsid w:val="17D8CDF0"/>
    <w:rsid w:val="17DDD6EE"/>
    <w:rsid w:val="186EF85D"/>
    <w:rsid w:val="1883DD33"/>
    <w:rsid w:val="18A5A2A8"/>
    <w:rsid w:val="18D39371"/>
    <w:rsid w:val="18D40B93"/>
    <w:rsid w:val="18D57006"/>
    <w:rsid w:val="18FDE722"/>
    <w:rsid w:val="195289C5"/>
    <w:rsid w:val="19CFDF64"/>
    <w:rsid w:val="1A0BED00"/>
    <w:rsid w:val="1A1D9BA5"/>
    <w:rsid w:val="1A252389"/>
    <w:rsid w:val="1A4D2761"/>
    <w:rsid w:val="1A61F313"/>
    <w:rsid w:val="1A8B4CB7"/>
    <w:rsid w:val="1B05105C"/>
    <w:rsid w:val="1B22BAC6"/>
    <w:rsid w:val="1B4222B2"/>
    <w:rsid w:val="1B6D84AB"/>
    <w:rsid w:val="1B6DE5C7"/>
    <w:rsid w:val="1B770993"/>
    <w:rsid w:val="1C14A468"/>
    <w:rsid w:val="1C40B323"/>
    <w:rsid w:val="1C5BE593"/>
    <w:rsid w:val="1CA76C82"/>
    <w:rsid w:val="1CABC954"/>
    <w:rsid w:val="1CB3098E"/>
    <w:rsid w:val="1CCF4114"/>
    <w:rsid w:val="1CEC6371"/>
    <w:rsid w:val="1D5F3465"/>
    <w:rsid w:val="1D71777E"/>
    <w:rsid w:val="1D8B238E"/>
    <w:rsid w:val="1D92D4FE"/>
    <w:rsid w:val="1D9B0545"/>
    <w:rsid w:val="1DA9B2E4"/>
    <w:rsid w:val="1E7C2BAD"/>
    <w:rsid w:val="1E962089"/>
    <w:rsid w:val="1EA35F05"/>
    <w:rsid w:val="1EAE5472"/>
    <w:rsid w:val="1ED00715"/>
    <w:rsid w:val="1EDCBFB1"/>
    <w:rsid w:val="1F0939C5"/>
    <w:rsid w:val="1F209452"/>
    <w:rsid w:val="1F652A4D"/>
    <w:rsid w:val="1F76B00C"/>
    <w:rsid w:val="1F8FFCC8"/>
    <w:rsid w:val="1FA4D3B8"/>
    <w:rsid w:val="1FB1B71B"/>
    <w:rsid w:val="1FDE75CC"/>
    <w:rsid w:val="2002EBA8"/>
    <w:rsid w:val="20207A5E"/>
    <w:rsid w:val="20237358"/>
    <w:rsid w:val="2027E7B9"/>
    <w:rsid w:val="204C7EE7"/>
    <w:rsid w:val="207A4C7F"/>
    <w:rsid w:val="20920953"/>
    <w:rsid w:val="20BF235B"/>
    <w:rsid w:val="20D112DE"/>
    <w:rsid w:val="20DA8AEC"/>
    <w:rsid w:val="219730C4"/>
    <w:rsid w:val="21DD2229"/>
    <w:rsid w:val="21DFD9A8"/>
    <w:rsid w:val="221CA9BC"/>
    <w:rsid w:val="22888E53"/>
    <w:rsid w:val="229A0A83"/>
    <w:rsid w:val="229FA7BB"/>
    <w:rsid w:val="22A78FAD"/>
    <w:rsid w:val="22CD9CFF"/>
    <w:rsid w:val="22D7D8C4"/>
    <w:rsid w:val="23136421"/>
    <w:rsid w:val="2332AEE5"/>
    <w:rsid w:val="235481B8"/>
    <w:rsid w:val="23730A8B"/>
    <w:rsid w:val="23796EE0"/>
    <w:rsid w:val="2384E450"/>
    <w:rsid w:val="23A995D7"/>
    <w:rsid w:val="23ABFE59"/>
    <w:rsid w:val="23ECA68B"/>
    <w:rsid w:val="23FFCBC3"/>
    <w:rsid w:val="2451CF3E"/>
    <w:rsid w:val="24A30B2D"/>
    <w:rsid w:val="24B71591"/>
    <w:rsid w:val="24E1D9C9"/>
    <w:rsid w:val="24F0B8F4"/>
    <w:rsid w:val="2515E9CA"/>
    <w:rsid w:val="255A0837"/>
    <w:rsid w:val="25C95587"/>
    <w:rsid w:val="26163C87"/>
    <w:rsid w:val="26180837"/>
    <w:rsid w:val="262A8E5E"/>
    <w:rsid w:val="26300041"/>
    <w:rsid w:val="2654B201"/>
    <w:rsid w:val="2678C030"/>
    <w:rsid w:val="267B3EA4"/>
    <w:rsid w:val="267D53B1"/>
    <w:rsid w:val="2696A019"/>
    <w:rsid w:val="26E79193"/>
    <w:rsid w:val="26F20A36"/>
    <w:rsid w:val="271887D9"/>
    <w:rsid w:val="272D7EF5"/>
    <w:rsid w:val="275E7645"/>
    <w:rsid w:val="2761BDB0"/>
    <w:rsid w:val="27699DCB"/>
    <w:rsid w:val="27744249"/>
    <w:rsid w:val="27A03596"/>
    <w:rsid w:val="27CF295A"/>
    <w:rsid w:val="27DA5626"/>
    <w:rsid w:val="28246706"/>
    <w:rsid w:val="2872DE17"/>
    <w:rsid w:val="28A2DDA5"/>
    <w:rsid w:val="28C2A8E8"/>
    <w:rsid w:val="290453D9"/>
    <w:rsid w:val="29125A6A"/>
    <w:rsid w:val="29461C96"/>
    <w:rsid w:val="299A1C73"/>
    <w:rsid w:val="29CF3D6B"/>
    <w:rsid w:val="2A10E762"/>
    <w:rsid w:val="2A157097"/>
    <w:rsid w:val="2A5C37C5"/>
    <w:rsid w:val="2A722664"/>
    <w:rsid w:val="2AE6275F"/>
    <w:rsid w:val="2B4DC4F1"/>
    <w:rsid w:val="2B9DFEB6"/>
    <w:rsid w:val="2BEBB722"/>
    <w:rsid w:val="2C228943"/>
    <w:rsid w:val="2C2F8227"/>
    <w:rsid w:val="2C327CBA"/>
    <w:rsid w:val="2CA0E205"/>
    <w:rsid w:val="2CA5836F"/>
    <w:rsid w:val="2CB02ADC"/>
    <w:rsid w:val="2CBBD865"/>
    <w:rsid w:val="2CCCE7D9"/>
    <w:rsid w:val="2D409EDA"/>
    <w:rsid w:val="2D6E8E74"/>
    <w:rsid w:val="2DC532C4"/>
    <w:rsid w:val="2DCD950C"/>
    <w:rsid w:val="2DD65944"/>
    <w:rsid w:val="2DD6DC67"/>
    <w:rsid w:val="2E1D6C3C"/>
    <w:rsid w:val="2E257006"/>
    <w:rsid w:val="2E34B558"/>
    <w:rsid w:val="2E3BCA47"/>
    <w:rsid w:val="2E45F32A"/>
    <w:rsid w:val="2E492E38"/>
    <w:rsid w:val="2E61452C"/>
    <w:rsid w:val="2E8C93D5"/>
    <w:rsid w:val="2EDD08DB"/>
    <w:rsid w:val="2EF2FF1F"/>
    <w:rsid w:val="2F0752F1"/>
    <w:rsid w:val="2F13B427"/>
    <w:rsid w:val="2F6DD775"/>
    <w:rsid w:val="2F84F5A9"/>
    <w:rsid w:val="2FB1E947"/>
    <w:rsid w:val="2FBB0CEB"/>
    <w:rsid w:val="2FD77371"/>
    <w:rsid w:val="2FDFBA7A"/>
    <w:rsid w:val="2FFA581E"/>
    <w:rsid w:val="301B8D1C"/>
    <w:rsid w:val="3042831B"/>
    <w:rsid w:val="304EF855"/>
    <w:rsid w:val="3059410B"/>
    <w:rsid w:val="305C7E3E"/>
    <w:rsid w:val="309584C2"/>
    <w:rsid w:val="30C49DF2"/>
    <w:rsid w:val="30CFFE75"/>
    <w:rsid w:val="3103086B"/>
    <w:rsid w:val="31054E24"/>
    <w:rsid w:val="31061492"/>
    <w:rsid w:val="315C431D"/>
    <w:rsid w:val="317A2469"/>
    <w:rsid w:val="31960FF3"/>
    <w:rsid w:val="31B0AC5E"/>
    <w:rsid w:val="31B5EE2B"/>
    <w:rsid w:val="31C13B31"/>
    <w:rsid w:val="31C6B47B"/>
    <w:rsid w:val="31D42FB8"/>
    <w:rsid w:val="31EF2F40"/>
    <w:rsid w:val="321311C1"/>
    <w:rsid w:val="3213F440"/>
    <w:rsid w:val="3233013B"/>
    <w:rsid w:val="328BE526"/>
    <w:rsid w:val="32B4C0D6"/>
    <w:rsid w:val="32B6246B"/>
    <w:rsid w:val="32E4FFB9"/>
    <w:rsid w:val="32E62D01"/>
    <w:rsid w:val="335F4AE0"/>
    <w:rsid w:val="33659985"/>
    <w:rsid w:val="3365EABD"/>
    <w:rsid w:val="336D7FC5"/>
    <w:rsid w:val="3383305D"/>
    <w:rsid w:val="3387971D"/>
    <w:rsid w:val="33D3B6B6"/>
    <w:rsid w:val="34045DFB"/>
    <w:rsid w:val="34358CC6"/>
    <w:rsid w:val="34367773"/>
    <w:rsid w:val="34604781"/>
    <w:rsid w:val="347760AE"/>
    <w:rsid w:val="347CEF03"/>
    <w:rsid w:val="34810118"/>
    <w:rsid w:val="34D213EF"/>
    <w:rsid w:val="34F4E5ED"/>
    <w:rsid w:val="353BDD56"/>
    <w:rsid w:val="357F891A"/>
    <w:rsid w:val="35834FCB"/>
    <w:rsid w:val="358BFDFD"/>
    <w:rsid w:val="35DE4570"/>
    <w:rsid w:val="3624B54F"/>
    <w:rsid w:val="362CEE63"/>
    <w:rsid w:val="363F2FC5"/>
    <w:rsid w:val="3661E670"/>
    <w:rsid w:val="3689ECCF"/>
    <w:rsid w:val="36C4C751"/>
    <w:rsid w:val="36CC88F4"/>
    <w:rsid w:val="36CCCDFA"/>
    <w:rsid w:val="37033482"/>
    <w:rsid w:val="37082D24"/>
    <w:rsid w:val="37387D8A"/>
    <w:rsid w:val="37429A6A"/>
    <w:rsid w:val="37A28949"/>
    <w:rsid w:val="37A5F37E"/>
    <w:rsid w:val="37C6A125"/>
    <w:rsid w:val="37F4AC0A"/>
    <w:rsid w:val="3865857B"/>
    <w:rsid w:val="387B3F34"/>
    <w:rsid w:val="3893C464"/>
    <w:rsid w:val="38BEDD11"/>
    <w:rsid w:val="38FCBCBA"/>
    <w:rsid w:val="38FEA844"/>
    <w:rsid w:val="394237F3"/>
    <w:rsid w:val="3979062E"/>
    <w:rsid w:val="398A78D2"/>
    <w:rsid w:val="399CF9AA"/>
    <w:rsid w:val="39CF4B7E"/>
    <w:rsid w:val="39DA81C1"/>
    <w:rsid w:val="39EB40F4"/>
    <w:rsid w:val="3A083D4F"/>
    <w:rsid w:val="3A609FA4"/>
    <w:rsid w:val="3A783A86"/>
    <w:rsid w:val="3A7A70FD"/>
    <w:rsid w:val="3ACD7096"/>
    <w:rsid w:val="3B4BD1D1"/>
    <w:rsid w:val="3B4DA01E"/>
    <w:rsid w:val="3B50685A"/>
    <w:rsid w:val="3B8193B4"/>
    <w:rsid w:val="3C020E21"/>
    <w:rsid w:val="3C29AAAB"/>
    <w:rsid w:val="3C56B297"/>
    <w:rsid w:val="3C780449"/>
    <w:rsid w:val="3CA88ACB"/>
    <w:rsid w:val="3D1F699B"/>
    <w:rsid w:val="3D207021"/>
    <w:rsid w:val="3D2CF4D6"/>
    <w:rsid w:val="3D4AFD3C"/>
    <w:rsid w:val="3D71515B"/>
    <w:rsid w:val="3DD47871"/>
    <w:rsid w:val="3E0255D2"/>
    <w:rsid w:val="3E22D3CE"/>
    <w:rsid w:val="3E3C2BFD"/>
    <w:rsid w:val="3E6E1FEB"/>
    <w:rsid w:val="3E86C7EB"/>
    <w:rsid w:val="3E9D18F3"/>
    <w:rsid w:val="3EB4759F"/>
    <w:rsid w:val="3EE74B60"/>
    <w:rsid w:val="3EECF5F6"/>
    <w:rsid w:val="3F0AE391"/>
    <w:rsid w:val="3F73D2CD"/>
    <w:rsid w:val="3F80E130"/>
    <w:rsid w:val="3F9C56B5"/>
    <w:rsid w:val="3FB65FDC"/>
    <w:rsid w:val="3FC3F85D"/>
    <w:rsid w:val="3FDD5E9D"/>
    <w:rsid w:val="3FE61CFA"/>
    <w:rsid w:val="400A1B8A"/>
    <w:rsid w:val="4016DEEC"/>
    <w:rsid w:val="4029410A"/>
    <w:rsid w:val="40DFF847"/>
    <w:rsid w:val="4151494C"/>
    <w:rsid w:val="4178E6D5"/>
    <w:rsid w:val="417A93D7"/>
    <w:rsid w:val="419B0E27"/>
    <w:rsid w:val="41D01C82"/>
    <w:rsid w:val="41D05A95"/>
    <w:rsid w:val="41DAAE80"/>
    <w:rsid w:val="423F4CF4"/>
    <w:rsid w:val="427D30A2"/>
    <w:rsid w:val="428EEE08"/>
    <w:rsid w:val="42A66DFA"/>
    <w:rsid w:val="430DB101"/>
    <w:rsid w:val="43110A82"/>
    <w:rsid w:val="43732871"/>
    <w:rsid w:val="43C90571"/>
    <w:rsid w:val="43E8EE19"/>
    <w:rsid w:val="43F4B47F"/>
    <w:rsid w:val="4440F4A5"/>
    <w:rsid w:val="44415C3C"/>
    <w:rsid w:val="444E54D5"/>
    <w:rsid w:val="44B26199"/>
    <w:rsid w:val="44CF79FF"/>
    <w:rsid w:val="44D1A52A"/>
    <w:rsid w:val="45163C2E"/>
    <w:rsid w:val="45466B7D"/>
    <w:rsid w:val="45495479"/>
    <w:rsid w:val="4577BB9B"/>
    <w:rsid w:val="457E58DA"/>
    <w:rsid w:val="458C88F2"/>
    <w:rsid w:val="45ABF696"/>
    <w:rsid w:val="45CFEF3D"/>
    <w:rsid w:val="45F4C636"/>
    <w:rsid w:val="45F52700"/>
    <w:rsid w:val="4624793F"/>
    <w:rsid w:val="467D964C"/>
    <w:rsid w:val="46A41762"/>
    <w:rsid w:val="46BB29A0"/>
    <w:rsid w:val="46C155E7"/>
    <w:rsid w:val="46CE99A1"/>
    <w:rsid w:val="46F36862"/>
    <w:rsid w:val="473735D1"/>
    <w:rsid w:val="4762C0A8"/>
    <w:rsid w:val="47A2ACDF"/>
    <w:rsid w:val="47C3C3A3"/>
    <w:rsid w:val="47E471E8"/>
    <w:rsid w:val="47EE5A2F"/>
    <w:rsid w:val="47EEF8E1"/>
    <w:rsid w:val="480A163A"/>
    <w:rsid w:val="482BC90B"/>
    <w:rsid w:val="483814A3"/>
    <w:rsid w:val="484AAF61"/>
    <w:rsid w:val="4873C658"/>
    <w:rsid w:val="487443A4"/>
    <w:rsid w:val="48A9E38E"/>
    <w:rsid w:val="48D2E1C3"/>
    <w:rsid w:val="493DB7CA"/>
    <w:rsid w:val="49535131"/>
    <w:rsid w:val="49A64139"/>
    <w:rsid w:val="49C86688"/>
    <w:rsid w:val="49DD09FB"/>
    <w:rsid w:val="4A09BD9A"/>
    <w:rsid w:val="4A43BCE6"/>
    <w:rsid w:val="4AD462A9"/>
    <w:rsid w:val="4AE830E9"/>
    <w:rsid w:val="4AF13F4B"/>
    <w:rsid w:val="4B0E3764"/>
    <w:rsid w:val="4BB8B334"/>
    <w:rsid w:val="4BEA9619"/>
    <w:rsid w:val="4BFB2A68"/>
    <w:rsid w:val="4CE82441"/>
    <w:rsid w:val="4D1DAD62"/>
    <w:rsid w:val="4D2C789D"/>
    <w:rsid w:val="4D31B0D6"/>
    <w:rsid w:val="4D86D195"/>
    <w:rsid w:val="4D9D6F88"/>
    <w:rsid w:val="4DB9606C"/>
    <w:rsid w:val="4DC0ED13"/>
    <w:rsid w:val="4DE54166"/>
    <w:rsid w:val="4DF0A2C0"/>
    <w:rsid w:val="4E026C5A"/>
    <w:rsid w:val="4E0ACB26"/>
    <w:rsid w:val="4E494B84"/>
    <w:rsid w:val="4E93C02F"/>
    <w:rsid w:val="4E99FB6E"/>
    <w:rsid w:val="4EE6F953"/>
    <w:rsid w:val="4EE72F73"/>
    <w:rsid w:val="4EF30CDD"/>
    <w:rsid w:val="4F1C0370"/>
    <w:rsid w:val="4F40D750"/>
    <w:rsid w:val="4F6EA6A7"/>
    <w:rsid w:val="4F941279"/>
    <w:rsid w:val="4FB2779C"/>
    <w:rsid w:val="4FB8786E"/>
    <w:rsid w:val="50256C6F"/>
    <w:rsid w:val="5044915B"/>
    <w:rsid w:val="50550ACC"/>
    <w:rsid w:val="5057C804"/>
    <w:rsid w:val="50A11BBF"/>
    <w:rsid w:val="50C8384C"/>
    <w:rsid w:val="5104661E"/>
    <w:rsid w:val="510DC947"/>
    <w:rsid w:val="51245640"/>
    <w:rsid w:val="51352C25"/>
    <w:rsid w:val="51367799"/>
    <w:rsid w:val="515D6758"/>
    <w:rsid w:val="516F14B8"/>
    <w:rsid w:val="5184B9C8"/>
    <w:rsid w:val="5184C6ED"/>
    <w:rsid w:val="518CA086"/>
    <w:rsid w:val="51A4E490"/>
    <w:rsid w:val="51A94825"/>
    <w:rsid w:val="51B4D0E2"/>
    <w:rsid w:val="520B98D6"/>
    <w:rsid w:val="5230F387"/>
    <w:rsid w:val="523E8901"/>
    <w:rsid w:val="5289F2C7"/>
    <w:rsid w:val="529207EB"/>
    <w:rsid w:val="52B73314"/>
    <w:rsid w:val="53139CCA"/>
    <w:rsid w:val="532F4B2D"/>
    <w:rsid w:val="5353F9F8"/>
    <w:rsid w:val="53DA7DF4"/>
    <w:rsid w:val="53E64821"/>
    <w:rsid w:val="53E79AC9"/>
    <w:rsid w:val="5420940E"/>
    <w:rsid w:val="5438B4CB"/>
    <w:rsid w:val="544306D1"/>
    <w:rsid w:val="546946B0"/>
    <w:rsid w:val="54AA402E"/>
    <w:rsid w:val="54C64D79"/>
    <w:rsid w:val="55184702"/>
    <w:rsid w:val="553A72D4"/>
    <w:rsid w:val="55422930"/>
    <w:rsid w:val="55520679"/>
    <w:rsid w:val="556E8E3A"/>
    <w:rsid w:val="55B2363F"/>
    <w:rsid w:val="5635993B"/>
    <w:rsid w:val="56A37FB1"/>
    <w:rsid w:val="56E10237"/>
    <w:rsid w:val="56E6F77F"/>
    <w:rsid w:val="571219CC"/>
    <w:rsid w:val="57788568"/>
    <w:rsid w:val="57AFDEE1"/>
    <w:rsid w:val="57B019D5"/>
    <w:rsid w:val="57C2FD1A"/>
    <w:rsid w:val="57ED9B74"/>
    <w:rsid w:val="57FACD89"/>
    <w:rsid w:val="58C10440"/>
    <w:rsid w:val="58D59E33"/>
    <w:rsid w:val="597E91AA"/>
    <w:rsid w:val="59E1C0AE"/>
    <w:rsid w:val="5A100FDB"/>
    <w:rsid w:val="5A3706E4"/>
    <w:rsid w:val="5AF094C0"/>
    <w:rsid w:val="5B0293B2"/>
    <w:rsid w:val="5B2A8A0B"/>
    <w:rsid w:val="5B2BFBFB"/>
    <w:rsid w:val="5B35EE05"/>
    <w:rsid w:val="5B478AA1"/>
    <w:rsid w:val="5B8A10E3"/>
    <w:rsid w:val="5BAF192C"/>
    <w:rsid w:val="5BB29DC6"/>
    <w:rsid w:val="5BC5F750"/>
    <w:rsid w:val="5BE7E163"/>
    <w:rsid w:val="5BFF17DC"/>
    <w:rsid w:val="5CBF4405"/>
    <w:rsid w:val="5CD31D53"/>
    <w:rsid w:val="5CDAB283"/>
    <w:rsid w:val="5CE00547"/>
    <w:rsid w:val="5CE0EA9F"/>
    <w:rsid w:val="5CED55EA"/>
    <w:rsid w:val="5D024C67"/>
    <w:rsid w:val="5D0697BF"/>
    <w:rsid w:val="5D0D1DFB"/>
    <w:rsid w:val="5D25D274"/>
    <w:rsid w:val="5D327134"/>
    <w:rsid w:val="5D3EA986"/>
    <w:rsid w:val="5D66615D"/>
    <w:rsid w:val="5D691E03"/>
    <w:rsid w:val="5D79E222"/>
    <w:rsid w:val="5DE1772B"/>
    <w:rsid w:val="5DF72522"/>
    <w:rsid w:val="5E05FA22"/>
    <w:rsid w:val="5E1C342B"/>
    <w:rsid w:val="5E227A67"/>
    <w:rsid w:val="5E598BCA"/>
    <w:rsid w:val="5E779EA1"/>
    <w:rsid w:val="5ED5F494"/>
    <w:rsid w:val="5EF05D77"/>
    <w:rsid w:val="5F187933"/>
    <w:rsid w:val="5FBA9442"/>
    <w:rsid w:val="6024BB1E"/>
    <w:rsid w:val="6037D301"/>
    <w:rsid w:val="605266F3"/>
    <w:rsid w:val="607B901C"/>
    <w:rsid w:val="60CC35CB"/>
    <w:rsid w:val="60F54992"/>
    <w:rsid w:val="6140DDEA"/>
    <w:rsid w:val="621F163A"/>
    <w:rsid w:val="6233A372"/>
    <w:rsid w:val="628A41A2"/>
    <w:rsid w:val="628CC6A4"/>
    <w:rsid w:val="6297B17C"/>
    <w:rsid w:val="62D23137"/>
    <w:rsid w:val="62DBC600"/>
    <w:rsid w:val="62EFCB36"/>
    <w:rsid w:val="62FA2AA7"/>
    <w:rsid w:val="634A55D7"/>
    <w:rsid w:val="634B9890"/>
    <w:rsid w:val="6387C164"/>
    <w:rsid w:val="639E6AEC"/>
    <w:rsid w:val="63A6FEDF"/>
    <w:rsid w:val="63BC281C"/>
    <w:rsid w:val="63C3151A"/>
    <w:rsid w:val="63DD9101"/>
    <w:rsid w:val="641BD7B8"/>
    <w:rsid w:val="642F4F9C"/>
    <w:rsid w:val="64597FFF"/>
    <w:rsid w:val="64CD3CB7"/>
    <w:rsid w:val="64F6F982"/>
    <w:rsid w:val="65260E43"/>
    <w:rsid w:val="653A4B18"/>
    <w:rsid w:val="65589486"/>
    <w:rsid w:val="659DD063"/>
    <w:rsid w:val="66393C34"/>
    <w:rsid w:val="66528B75"/>
    <w:rsid w:val="66553404"/>
    <w:rsid w:val="66987702"/>
    <w:rsid w:val="669D30F7"/>
    <w:rsid w:val="66A4504F"/>
    <w:rsid w:val="66A4BD5F"/>
    <w:rsid w:val="66BA1C98"/>
    <w:rsid w:val="66ED4138"/>
    <w:rsid w:val="6731E00A"/>
    <w:rsid w:val="6772FB3C"/>
    <w:rsid w:val="677FF655"/>
    <w:rsid w:val="67BFB260"/>
    <w:rsid w:val="67CAFEF1"/>
    <w:rsid w:val="67EA844D"/>
    <w:rsid w:val="67F026D0"/>
    <w:rsid w:val="68425442"/>
    <w:rsid w:val="6856109C"/>
    <w:rsid w:val="685F3241"/>
    <w:rsid w:val="686CFF4F"/>
    <w:rsid w:val="68CD57F9"/>
    <w:rsid w:val="691E1BFD"/>
    <w:rsid w:val="69262389"/>
    <w:rsid w:val="69320A20"/>
    <w:rsid w:val="6940EC01"/>
    <w:rsid w:val="695DABB7"/>
    <w:rsid w:val="695FE2F1"/>
    <w:rsid w:val="696E6F9A"/>
    <w:rsid w:val="6974471E"/>
    <w:rsid w:val="69934CF1"/>
    <w:rsid w:val="69954586"/>
    <w:rsid w:val="6A165E27"/>
    <w:rsid w:val="6A250E62"/>
    <w:rsid w:val="6A56DC19"/>
    <w:rsid w:val="6A766DAB"/>
    <w:rsid w:val="6A8E1F97"/>
    <w:rsid w:val="6ABD8687"/>
    <w:rsid w:val="6AC84732"/>
    <w:rsid w:val="6AD812CB"/>
    <w:rsid w:val="6ADC622B"/>
    <w:rsid w:val="6AFC53E2"/>
    <w:rsid w:val="6B2A3B2E"/>
    <w:rsid w:val="6B659137"/>
    <w:rsid w:val="6B74EB32"/>
    <w:rsid w:val="6B9182C6"/>
    <w:rsid w:val="6BA289E9"/>
    <w:rsid w:val="6BAA7619"/>
    <w:rsid w:val="6BC89B41"/>
    <w:rsid w:val="6BD646E4"/>
    <w:rsid w:val="6BEB51FD"/>
    <w:rsid w:val="6BF9395C"/>
    <w:rsid w:val="6CA8F15B"/>
    <w:rsid w:val="6CB15149"/>
    <w:rsid w:val="6CF155B0"/>
    <w:rsid w:val="6D2B0C75"/>
    <w:rsid w:val="6D7DDCD9"/>
    <w:rsid w:val="6D7F23F1"/>
    <w:rsid w:val="6DC383C5"/>
    <w:rsid w:val="6DEAB155"/>
    <w:rsid w:val="6E11A7B4"/>
    <w:rsid w:val="6E1D8B7B"/>
    <w:rsid w:val="6E879A92"/>
    <w:rsid w:val="6E88E261"/>
    <w:rsid w:val="6E8F7351"/>
    <w:rsid w:val="6E913D1B"/>
    <w:rsid w:val="6ED416E9"/>
    <w:rsid w:val="6EDA05A4"/>
    <w:rsid w:val="6EDCCECC"/>
    <w:rsid w:val="6EE437F2"/>
    <w:rsid w:val="6EF3A76D"/>
    <w:rsid w:val="6F55D439"/>
    <w:rsid w:val="6F6388F8"/>
    <w:rsid w:val="6FA97D74"/>
    <w:rsid w:val="6FFAB6CE"/>
    <w:rsid w:val="702011DC"/>
    <w:rsid w:val="7070CA50"/>
    <w:rsid w:val="70809362"/>
    <w:rsid w:val="70C3BCB2"/>
    <w:rsid w:val="70E663CD"/>
    <w:rsid w:val="70ED6E59"/>
    <w:rsid w:val="70FD0DFF"/>
    <w:rsid w:val="70FE2E6B"/>
    <w:rsid w:val="71140E25"/>
    <w:rsid w:val="711DABF7"/>
    <w:rsid w:val="71339BFE"/>
    <w:rsid w:val="713565D9"/>
    <w:rsid w:val="714249FA"/>
    <w:rsid w:val="7148F888"/>
    <w:rsid w:val="719B6D0B"/>
    <w:rsid w:val="719CB183"/>
    <w:rsid w:val="71F463EB"/>
    <w:rsid w:val="721E4F7E"/>
    <w:rsid w:val="726A5A25"/>
    <w:rsid w:val="72AB4855"/>
    <w:rsid w:val="72AEC32D"/>
    <w:rsid w:val="72BA1393"/>
    <w:rsid w:val="7313998F"/>
    <w:rsid w:val="735A37FA"/>
    <w:rsid w:val="73B7BEE4"/>
    <w:rsid w:val="73BC16D1"/>
    <w:rsid w:val="73CC041A"/>
    <w:rsid w:val="73DAAE5B"/>
    <w:rsid w:val="73FF053C"/>
    <w:rsid w:val="741C38B3"/>
    <w:rsid w:val="74799F6D"/>
    <w:rsid w:val="750A25EB"/>
    <w:rsid w:val="75232924"/>
    <w:rsid w:val="753176B5"/>
    <w:rsid w:val="756D561D"/>
    <w:rsid w:val="7589F4E5"/>
    <w:rsid w:val="75D933F5"/>
    <w:rsid w:val="75FADD04"/>
    <w:rsid w:val="7621BD9A"/>
    <w:rsid w:val="7632063B"/>
    <w:rsid w:val="766A9932"/>
    <w:rsid w:val="76B053BA"/>
    <w:rsid w:val="76CB4D37"/>
    <w:rsid w:val="76CB859D"/>
    <w:rsid w:val="76EF5BAA"/>
    <w:rsid w:val="77589828"/>
    <w:rsid w:val="77889EF3"/>
    <w:rsid w:val="779BC60C"/>
    <w:rsid w:val="77AD3244"/>
    <w:rsid w:val="77BD5D25"/>
    <w:rsid w:val="77C35F4F"/>
    <w:rsid w:val="77DEA34B"/>
    <w:rsid w:val="785BD23E"/>
    <w:rsid w:val="78D7EE23"/>
    <w:rsid w:val="793900D3"/>
    <w:rsid w:val="796B9FAE"/>
    <w:rsid w:val="796F3AA8"/>
    <w:rsid w:val="79B246D6"/>
    <w:rsid w:val="79E5D3E2"/>
    <w:rsid w:val="7A178BF8"/>
    <w:rsid w:val="7A231783"/>
    <w:rsid w:val="7A2AF890"/>
    <w:rsid w:val="7A4CC34E"/>
    <w:rsid w:val="7A9F6F15"/>
    <w:rsid w:val="7AA5B98C"/>
    <w:rsid w:val="7AAA4CCF"/>
    <w:rsid w:val="7AEB51C5"/>
    <w:rsid w:val="7AFF2B16"/>
    <w:rsid w:val="7B170072"/>
    <w:rsid w:val="7B54A2FC"/>
    <w:rsid w:val="7B59FFD1"/>
    <w:rsid w:val="7B5EDFD5"/>
    <w:rsid w:val="7B696117"/>
    <w:rsid w:val="7B844D0D"/>
    <w:rsid w:val="7BB61345"/>
    <w:rsid w:val="7BC9B511"/>
    <w:rsid w:val="7C0CEF22"/>
    <w:rsid w:val="7C143AB1"/>
    <w:rsid w:val="7C165AEB"/>
    <w:rsid w:val="7C45953C"/>
    <w:rsid w:val="7C4689E4"/>
    <w:rsid w:val="7C497995"/>
    <w:rsid w:val="7C4D7081"/>
    <w:rsid w:val="7C5B5275"/>
    <w:rsid w:val="7C692A57"/>
    <w:rsid w:val="7CFDD697"/>
    <w:rsid w:val="7D33F720"/>
    <w:rsid w:val="7D4E4A7A"/>
    <w:rsid w:val="7D536E3A"/>
    <w:rsid w:val="7DA2F6CC"/>
    <w:rsid w:val="7DCEFA76"/>
    <w:rsid w:val="7DED7D07"/>
    <w:rsid w:val="7DF66712"/>
    <w:rsid w:val="7E54A9B9"/>
    <w:rsid w:val="7EEFDFFC"/>
    <w:rsid w:val="7F4A7C45"/>
    <w:rsid w:val="7F60B9F3"/>
    <w:rsid w:val="7FA60D72"/>
    <w:rsid w:val="7FA6E2CA"/>
    <w:rsid w:val="7FC35D5D"/>
    <w:rsid w:val="7FE458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3A68"/>
  <w15:docId w15:val="{617C62EF-6D9B-46C7-B4BD-0FE497C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167"/>
    <w:rPr>
      <w:rFonts w:ascii="Calibri" w:eastAsia="Calibri" w:hAnsi="Calibri" w:cs="Calibri"/>
    </w:rPr>
  </w:style>
  <w:style w:type="paragraph" w:styleId="Heading1">
    <w:name w:val="heading 1"/>
    <w:basedOn w:val="Normal"/>
    <w:uiPriority w:val="9"/>
    <w:qFormat/>
    <w:pPr>
      <w:ind w:left="153"/>
      <w:outlineLvl w:val="0"/>
    </w:pPr>
    <w:rPr>
      <w:b/>
      <w:bCs/>
      <w:sz w:val="24"/>
      <w:szCs w:val="24"/>
    </w:rPr>
  </w:style>
  <w:style w:type="paragraph" w:styleId="Heading2">
    <w:name w:val="heading 2"/>
    <w:basedOn w:val="Normal"/>
    <w:next w:val="Normal"/>
    <w:link w:val="Heading2Char"/>
    <w:uiPriority w:val="9"/>
    <w:semiHidden/>
    <w:unhideWhenUsed/>
    <w:qFormat/>
    <w:rsid w:val="008144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b"/>
    <w:basedOn w:val="Normal"/>
    <w:link w:val="ListParagraphChar"/>
    <w:uiPriority w:val="34"/>
    <w:qFormat/>
    <w:pPr>
      <w:ind w:left="155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103C"/>
    <w:rPr>
      <w:color w:val="0000FF" w:themeColor="hyperlink"/>
      <w:u w:val="single"/>
    </w:rPr>
  </w:style>
  <w:style w:type="character" w:styleId="UnresolvedMention">
    <w:name w:val="Unresolved Mention"/>
    <w:basedOn w:val="DefaultParagraphFont"/>
    <w:uiPriority w:val="99"/>
    <w:semiHidden/>
    <w:unhideWhenUsed/>
    <w:rsid w:val="007D103C"/>
    <w:rPr>
      <w:color w:val="605E5C"/>
      <w:shd w:val="clear" w:color="auto" w:fill="E1DFDD"/>
    </w:rPr>
  </w:style>
  <w:style w:type="paragraph" w:styleId="Header">
    <w:name w:val="header"/>
    <w:basedOn w:val="Normal"/>
    <w:link w:val="HeaderChar"/>
    <w:uiPriority w:val="99"/>
    <w:unhideWhenUsed/>
    <w:rsid w:val="00363FB5"/>
    <w:pPr>
      <w:tabs>
        <w:tab w:val="center" w:pos="4513"/>
        <w:tab w:val="right" w:pos="9026"/>
      </w:tabs>
    </w:pPr>
  </w:style>
  <w:style w:type="character" w:customStyle="1" w:styleId="HeaderChar">
    <w:name w:val="Header Char"/>
    <w:basedOn w:val="DefaultParagraphFont"/>
    <w:link w:val="Header"/>
    <w:uiPriority w:val="99"/>
    <w:rsid w:val="00363FB5"/>
    <w:rPr>
      <w:rFonts w:ascii="Calibri" w:eastAsia="Calibri" w:hAnsi="Calibri" w:cs="Calibri"/>
    </w:rPr>
  </w:style>
  <w:style w:type="paragraph" w:styleId="Footer">
    <w:name w:val="footer"/>
    <w:basedOn w:val="Normal"/>
    <w:link w:val="FooterChar"/>
    <w:uiPriority w:val="99"/>
    <w:unhideWhenUsed/>
    <w:rsid w:val="00363FB5"/>
    <w:pPr>
      <w:tabs>
        <w:tab w:val="center" w:pos="4513"/>
        <w:tab w:val="right" w:pos="9026"/>
      </w:tabs>
    </w:pPr>
  </w:style>
  <w:style w:type="character" w:customStyle="1" w:styleId="FooterChar">
    <w:name w:val="Footer Char"/>
    <w:basedOn w:val="DefaultParagraphFont"/>
    <w:link w:val="Footer"/>
    <w:uiPriority w:val="99"/>
    <w:rsid w:val="00363FB5"/>
    <w:rPr>
      <w:rFonts w:ascii="Calibri" w:eastAsia="Calibri" w:hAnsi="Calibri" w:cs="Calibri"/>
    </w:rPr>
  </w:style>
  <w:style w:type="paragraph" w:styleId="FootnoteText">
    <w:name w:val="footnote text"/>
    <w:basedOn w:val="Normal"/>
    <w:link w:val="FootnoteTextChar"/>
    <w:uiPriority w:val="99"/>
    <w:semiHidden/>
    <w:unhideWhenUsed/>
    <w:rsid w:val="007A663B"/>
    <w:rPr>
      <w:sz w:val="20"/>
      <w:szCs w:val="20"/>
    </w:rPr>
  </w:style>
  <w:style w:type="character" w:customStyle="1" w:styleId="FootnoteTextChar">
    <w:name w:val="Footnote Text Char"/>
    <w:basedOn w:val="DefaultParagraphFont"/>
    <w:link w:val="FootnoteText"/>
    <w:uiPriority w:val="99"/>
    <w:semiHidden/>
    <w:rsid w:val="007A663B"/>
    <w:rPr>
      <w:rFonts w:ascii="Calibri" w:eastAsia="Calibri" w:hAnsi="Calibri" w:cs="Calibri"/>
      <w:sz w:val="20"/>
      <w:szCs w:val="20"/>
    </w:rPr>
  </w:style>
  <w:style w:type="character" w:styleId="FootnoteReference">
    <w:name w:val="footnote reference"/>
    <w:basedOn w:val="DefaultParagraphFont"/>
    <w:uiPriority w:val="99"/>
    <w:semiHidden/>
    <w:unhideWhenUsed/>
    <w:rsid w:val="007A663B"/>
    <w:rPr>
      <w:vertAlign w:val="superscript"/>
    </w:rPr>
  </w:style>
  <w:style w:type="character" w:styleId="CommentReference">
    <w:name w:val="annotation reference"/>
    <w:basedOn w:val="DefaultParagraphFont"/>
    <w:uiPriority w:val="99"/>
    <w:semiHidden/>
    <w:unhideWhenUsed/>
    <w:rsid w:val="0018078B"/>
    <w:rPr>
      <w:sz w:val="16"/>
      <w:szCs w:val="16"/>
    </w:rPr>
  </w:style>
  <w:style w:type="paragraph" w:styleId="CommentText">
    <w:name w:val="annotation text"/>
    <w:basedOn w:val="Normal"/>
    <w:link w:val="CommentTextChar"/>
    <w:uiPriority w:val="99"/>
    <w:unhideWhenUsed/>
    <w:rsid w:val="0018078B"/>
    <w:rPr>
      <w:sz w:val="20"/>
      <w:szCs w:val="20"/>
    </w:rPr>
  </w:style>
  <w:style w:type="character" w:customStyle="1" w:styleId="CommentTextChar">
    <w:name w:val="Comment Text Char"/>
    <w:basedOn w:val="DefaultParagraphFont"/>
    <w:link w:val="CommentText"/>
    <w:uiPriority w:val="99"/>
    <w:rsid w:val="0018078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078B"/>
    <w:rPr>
      <w:b/>
      <w:bCs/>
    </w:rPr>
  </w:style>
  <w:style w:type="character" w:customStyle="1" w:styleId="CommentSubjectChar">
    <w:name w:val="Comment Subject Char"/>
    <w:basedOn w:val="CommentTextChar"/>
    <w:link w:val="CommentSubject"/>
    <w:uiPriority w:val="99"/>
    <w:semiHidden/>
    <w:rsid w:val="0018078B"/>
    <w:rPr>
      <w:rFonts w:ascii="Calibri" w:eastAsia="Calibri" w:hAnsi="Calibri" w:cs="Calibri"/>
      <w:b/>
      <w:bCs/>
      <w:sz w:val="20"/>
      <w:szCs w:val="20"/>
    </w:rPr>
  </w:style>
  <w:style w:type="table" w:styleId="TableGrid">
    <w:name w:val="Table Grid"/>
    <w:basedOn w:val="TableNormal"/>
    <w:uiPriority w:val="39"/>
    <w:rsid w:val="00E70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33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31DAB"/>
    <w:rPr>
      <w:b/>
      <w:bCs/>
    </w:rPr>
  </w:style>
  <w:style w:type="character" w:customStyle="1" w:styleId="Heading2Char">
    <w:name w:val="Heading 2 Char"/>
    <w:basedOn w:val="DefaultParagraphFont"/>
    <w:link w:val="Heading2"/>
    <w:uiPriority w:val="9"/>
    <w:semiHidden/>
    <w:rsid w:val="008144A8"/>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DA5040"/>
    <w:pPr>
      <w:widowControl/>
      <w:autoSpaceDE/>
      <w:autoSpaceDN/>
    </w:pPr>
    <w:rPr>
      <w:rFonts w:ascii="Calibri" w:eastAsia="Calibri" w:hAnsi="Calibri" w:cs="Times New Roman"/>
      <w:lang w:val="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link w:val="ListParagraph"/>
    <w:uiPriority w:val="34"/>
    <w:qFormat/>
    <w:locked/>
    <w:rsid w:val="00DA5040"/>
    <w:rPr>
      <w:rFonts w:ascii="Calibri" w:eastAsia="Calibri" w:hAnsi="Calibri" w:cs="Calibri"/>
    </w:rPr>
  </w:style>
  <w:style w:type="table" w:styleId="ListTable3-Accent5">
    <w:name w:val="List Table 3 Accent 5"/>
    <w:basedOn w:val="TableNormal"/>
    <w:uiPriority w:val="48"/>
    <w:rsid w:val="005034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5">
    <w:name w:val="Grid Table 4 Accent 5"/>
    <w:basedOn w:val="TableNormal"/>
    <w:uiPriority w:val="49"/>
    <w:rsid w:val="008031A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BodyTextChar">
    <w:name w:val="Body Text Char"/>
    <w:basedOn w:val="DefaultParagraphFont"/>
    <w:link w:val="BodyText"/>
    <w:uiPriority w:val="1"/>
    <w:rsid w:val="00497613"/>
    <w:rPr>
      <w:rFonts w:ascii="Calibri" w:eastAsia="Calibri" w:hAnsi="Calibri" w:cs="Calibri"/>
      <w:sz w:val="24"/>
      <w:szCs w:val="24"/>
    </w:rPr>
  </w:style>
  <w:style w:type="character" w:styleId="Mention">
    <w:name w:val="Mention"/>
    <w:basedOn w:val="DefaultParagraphFont"/>
    <w:uiPriority w:val="99"/>
    <w:unhideWhenUsed/>
    <w:rsid w:val="00DF759F"/>
    <w:rPr>
      <w:color w:val="2B579A"/>
      <w:shd w:val="clear" w:color="auto" w:fill="E1DFDD"/>
    </w:rPr>
  </w:style>
  <w:style w:type="paragraph" w:styleId="Revision">
    <w:name w:val="Revision"/>
    <w:hidden/>
    <w:uiPriority w:val="99"/>
    <w:semiHidden/>
    <w:rsid w:val="00B5587D"/>
    <w:pPr>
      <w:widowControl/>
      <w:autoSpaceDE/>
      <w:autoSpaceDN/>
    </w:pPr>
    <w:rPr>
      <w:rFonts w:ascii="Calibri" w:eastAsia="Calibri" w:hAnsi="Calibri" w:cs="Calibri"/>
    </w:rPr>
  </w:style>
  <w:style w:type="table" w:customStyle="1" w:styleId="TableGrid0">
    <w:name w:val="TableGrid"/>
    <w:rsid w:val="00B747C2"/>
    <w:pPr>
      <w:widowControl/>
      <w:autoSpaceDE/>
      <w:autoSpaceDN/>
    </w:pPr>
    <w:rPr>
      <w:rFonts w:eastAsiaTheme="minorEastAsia"/>
      <w:kern w:val="2"/>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3136">
      <w:bodyDiv w:val="1"/>
      <w:marLeft w:val="0"/>
      <w:marRight w:val="0"/>
      <w:marTop w:val="0"/>
      <w:marBottom w:val="0"/>
      <w:divBdr>
        <w:top w:val="none" w:sz="0" w:space="0" w:color="auto"/>
        <w:left w:val="none" w:sz="0" w:space="0" w:color="auto"/>
        <w:bottom w:val="none" w:sz="0" w:space="0" w:color="auto"/>
        <w:right w:val="none" w:sz="0" w:space="0" w:color="auto"/>
      </w:divBdr>
      <w:divsChild>
        <w:div w:id="41953930">
          <w:marLeft w:val="547"/>
          <w:marRight w:val="0"/>
          <w:marTop w:val="0"/>
          <w:marBottom w:val="0"/>
          <w:divBdr>
            <w:top w:val="none" w:sz="0" w:space="0" w:color="auto"/>
            <w:left w:val="none" w:sz="0" w:space="0" w:color="auto"/>
            <w:bottom w:val="none" w:sz="0" w:space="0" w:color="auto"/>
            <w:right w:val="none" w:sz="0" w:space="0" w:color="auto"/>
          </w:divBdr>
        </w:div>
        <w:div w:id="55202226">
          <w:marLeft w:val="547"/>
          <w:marRight w:val="0"/>
          <w:marTop w:val="0"/>
          <w:marBottom w:val="0"/>
          <w:divBdr>
            <w:top w:val="none" w:sz="0" w:space="0" w:color="auto"/>
            <w:left w:val="none" w:sz="0" w:space="0" w:color="auto"/>
            <w:bottom w:val="none" w:sz="0" w:space="0" w:color="auto"/>
            <w:right w:val="none" w:sz="0" w:space="0" w:color="auto"/>
          </w:divBdr>
        </w:div>
        <w:div w:id="93285492">
          <w:marLeft w:val="547"/>
          <w:marRight w:val="0"/>
          <w:marTop w:val="0"/>
          <w:marBottom w:val="0"/>
          <w:divBdr>
            <w:top w:val="none" w:sz="0" w:space="0" w:color="auto"/>
            <w:left w:val="none" w:sz="0" w:space="0" w:color="auto"/>
            <w:bottom w:val="none" w:sz="0" w:space="0" w:color="auto"/>
            <w:right w:val="none" w:sz="0" w:space="0" w:color="auto"/>
          </w:divBdr>
        </w:div>
        <w:div w:id="193268832">
          <w:marLeft w:val="547"/>
          <w:marRight w:val="0"/>
          <w:marTop w:val="0"/>
          <w:marBottom w:val="0"/>
          <w:divBdr>
            <w:top w:val="none" w:sz="0" w:space="0" w:color="auto"/>
            <w:left w:val="none" w:sz="0" w:space="0" w:color="auto"/>
            <w:bottom w:val="none" w:sz="0" w:space="0" w:color="auto"/>
            <w:right w:val="none" w:sz="0" w:space="0" w:color="auto"/>
          </w:divBdr>
        </w:div>
        <w:div w:id="306787052">
          <w:marLeft w:val="547"/>
          <w:marRight w:val="0"/>
          <w:marTop w:val="0"/>
          <w:marBottom w:val="0"/>
          <w:divBdr>
            <w:top w:val="none" w:sz="0" w:space="0" w:color="auto"/>
            <w:left w:val="none" w:sz="0" w:space="0" w:color="auto"/>
            <w:bottom w:val="none" w:sz="0" w:space="0" w:color="auto"/>
            <w:right w:val="none" w:sz="0" w:space="0" w:color="auto"/>
          </w:divBdr>
        </w:div>
        <w:div w:id="347104886">
          <w:marLeft w:val="547"/>
          <w:marRight w:val="0"/>
          <w:marTop w:val="0"/>
          <w:marBottom w:val="0"/>
          <w:divBdr>
            <w:top w:val="none" w:sz="0" w:space="0" w:color="auto"/>
            <w:left w:val="none" w:sz="0" w:space="0" w:color="auto"/>
            <w:bottom w:val="none" w:sz="0" w:space="0" w:color="auto"/>
            <w:right w:val="none" w:sz="0" w:space="0" w:color="auto"/>
          </w:divBdr>
        </w:div>
        <w:div w:id="383523224">
          <w:marLeft w:val="547"/>
          <w:marRight w:val="0"/>
          <w:marTop w:val="0"/>
          <w:marBottom w:val="0"/>
          <w:divBdr>
            <w:top w:val="none" w:sz="0" w:space="0" w:color="auto"/>
            <w:left w:val="none" w:sz="0" w:space="0" w:color="auto"/>
            <w:bottom w:val="none" w:sz="0" w:space="0" w:color="auto"/>
            <w:right w:val="none" w:sz="0" w:space="0" w:color="auto"/>
          </w:divBdr>
        </w:div>
        <w:div w:id="581725041">
          <w:marLeft w:val="547"/>
          <w:marRight w:val="0"/>
          <w:marTop w:val="0"/>
          <w:marBottom w:val="0"/>
          <w:divBdr>
            <w:top w:val="none" w:sz="0" w:space="0" w:color="auto"/>
            <w:left w:val="none" w:sz="0" w:space="0" w:color="auto"/>
            <w:bottom w:val="none" w:sz="0" w:space="0" w:color="auto"/>
            <w:right w:val="none" w:sz="0" w:space="0" w:color="auto"/>
          </w:divBdr>
        </w:div>
        <w:div w:id="603347456">
          <w:marLeft w:val="547"/>
          <w:marRight w:val="0"/>
          <w:marTop w:val="0"/>
          <w:marBottom w:val="0"/>
          <w:divBdr>
            <w:top w:val="none" w:sz="0" w:space="0" w:color="auto"/>
            <w:left w:val="none" w:sz="0" w:space="0" w:color="auto"/>
            <w:bottom w:val="none" w:sz="0" w:space="0" w:color="auto"/>
            <w:right w:val="none" w:sz="0" w:space="0" w:color="auto"/>
          </w:divBdr>
        </w:div>
        <w:div w:id="680160310">
          <w:marLeft w:val="547"/>
          <w:marRight w:val="0"/>
          <w:marTop w:val="0"/>
          <w:marBottom w:val="0"/>
          <w:divBdr>
            <w:top w:val="none" w:sz="0" w:space="0" w:color="auto"/>
            <w:left w:val="none" w:sz="0" w:space="0" w:color="auto"/>
            <w:bottom w:val="none" w:sz="0" w:space="0" w:color="auto"/>
            <w:right w:val="none" w:sz="0" w:space="0" w:color="auto"/>
          </w:divBdr>
        </w:div>
        <w:div w:id="739056767">
          <w:marLeft w:val="547"/>
          <w:marRight w:val="0"/>
          <w:marTop w:val="0"/>
          <w:marBottom w:val="0"/>
          <w:divBdr>
            <w:top w:val="none" w:sz="0" w:space="0" w:color="auto"/>
            <w:left w:val="none" w:sz="0" w:space="0" w:color="auto"/>
            <w:bottom w:val="none" w:sz="0" w:space="0" w:color="auto"/>
            <w:right w:val="none" w:sz="0" w:space="0" w:color="auto"/>
          </w:divBdr>
        </w:div>
        <w:div w:id="830606637">
          <w:marLeft w:val="547"/>
          <w:marRight w:val="0"/>
          <w:marTop w:val="0"/>
          <w:marBottom w:val="0"/>
          <w:divBdr>
            <w:top w:val="none" w:sz="0" w:space="0" w:color="auto"/>
            <w:left w:val="none" w:sz="0" w:space="0" w:color="auto"/>
            <w:bottom w:val="none" w:sz="0" w:space="0" w:color="auto"/>
            <w:right w:val="none" w:sz="0" w:space="0" w:color="auto"/>
          </w:divBdr>
        </w:div>
        <w:div w:id="1228800878">
          <w:marLeft w:val="547"/>
          <w:marRight w:val="0"/>
          <w:marTop w:val="0"/>
          <w:marBottom w:val="0"/>
          <w:divBdr>
            <w:top w:val="none" w:sz="0" w:space="0" w:color="auto"/>
            <w:left w:val="none" w:sz="0" w:space="0" w:color="auto"/>
            <w:bottom w:val="none" w:sz="0" w:space="0" w:color="auto"/>
            <w:right w:val="none" w:sz="0" w:space="0" w:color="auto"/>
          </w:divBdr>
        </w:div>
        <w:div w:id="1318148351">
          <w:marLeft w:val="547"/>
          <w:marRight w:val="0"/>
          <w:marTop w:val="0"/>
          <w:marBottom w:val="0"/>
          <w:divBdr>
            <w:top w:val="none" w:sz="0" w:space="0" w:color="auto"/>
            <w:left w:val="none" w:sz="0" w:space="0" w:color="auto"/>
            <w:bottom w:val="none" w:sz="0" w:space="0" w:color="auto"/>
            <w:right w:val="none" w:sz="0" w:space="0" w:color="auto"/>
          </w:divBdr>
        </w:div>
        <w:div w:id="1697342648">
          <w:marLeft w:val="547"/>
          <w:marRight w:val="0"/>
          <w:marTop w:val="0"/>
          <w:marBottom w:val="0"/>
          <w:divBdr>
            <w:top w:val="none" w:sz="0" w:space="0" w:color="auto"/>
            <w:left w:val="none" w:sz="0" w:space="0" w:color="auto"/>
            <w:bottom w:val="none" w:sz="0" w:space="0" w:color="auto"/>
            <w:right w:val="none" w:sz="0" w:space="0" w:color="auto"/>
          </w:divBdr>
        </w:div>
        <w:div w:id="1958484069">
          <w:marLeft w:val="547"/>
          <w:marRight w:val="0"/>
          <w:marTop w:val="0"/>
          <w:marBottom w:val="0"/>
          <w:divBdr>
            <w:top w:val="none" w:sz="0" w:space="0" w:color="auto"/>
            <w:left w:val="none" w:sz="0" w:space="0" w:color="auto"/>
            <w:bottom w:val="none" w:sz="0" w:space="0" w:color="auto"/>
            <w:right w:val="none" w:sz="0" w:space="0" w:color="auto"/>
          </w:divBdr>
        </w:div>
        <w:div w:id="2127235147">
          <w:marLeft w:val="547"/>
          <w:marRight w:val="0"/>
          <w:marTop w:val="0"/>
          <w:marBottom w:val="0"/>
          <w:divBdr>
            <w:top w:val="none" w:sz="0" w:space="0" w:color="auto"/>
            <w:left w:val="none" w:sz="0" w:space="0" w:color="auto"/>
            <w:bottom w:val="none" w:sz="0" w:space="0" w:color="auto"/>
            <w:right w:val="none" w:sz="0" w:space="0" w:color="auto"/>
          </w:divBdr>
        </w:div>
      </w:divsChild>
    </w:div>
    <w:div w:id="258224182">
      <w:bodyDiv w:val="1"/>
      <w:marLeft w:val="0"/>
      <w:marRight w:val="0"/>
      <w:marTop w:val="0"/>
      <w:marBottom w:val="0"/>
      <w:divBdr>
        <w:top w:val="none" w:sz="0" w:space="0" w:color="auto"/>
        <w:left w:val="none" w:sz="0" w:space="0" w:color="auto"/>
        <w:bottom w:val="none" w:sz="0" w:space="0" w:color="auto"/>
        <w:right w:val="none" w:sz="0" w:space="0" w:color="auto"/>
      </w:divBdr>
    </w:div>
    <w:div w:id="300888738">
      <w:bodyDiv w:val="1"/>
      <w:marLeft w:val="0"/>
      <w:marRight w:val="0"/>
      <w:marTop w:val="0"/>
      <w:marBottom w:val="0"/>
      <w:divBdr>
        <w:top w:val="none" w:sz="0" w:space="0" w:color="auto"/>
        <w:left w:val="none" w:sz="0" w:space="0" w:color="auto"/>
        <w:bottom w:val="none" w:sz="0" w:space="0" w:color="auto"/>
        <w:right w:val="none" w:sz="0" w:space="0" w:color="auto"/>
      </w:divBdr>
    </w:div>
    <w:div w:id="322777659">
      <w:bodyDiv w:val="1"/>
      <w:marLeft w:val="0"/>
      <w:marRight w:val="0"/>
      <w:marTop w:val="0"/>
      <w:marBottom w:val="0"/>
      <w:divBdr>
        <w:top w:val="none" w:sz="0" w:space="0" w:color="auto"/>
        <w:left w:val="none" w:sz="0" w:space="0" w:color="auto"/>
        <w:bottom w:val="none" w:sz="0" w:space="0" w:color="auto"/>
        <w:right w:val="none" w:sz="0" w:space="0" w:color="auto"/>
      </w:divBdr>
    </w:div>
    <w:div w:id="357269501">
      <w:bodyDiv w:val="1"/>
      <w:marLeft w:val="0"/>
      <w:marRight w:val="0"/>
      <w:marTop w:val="0"/>
      <w:marBottom w:val="0"/>
      <w:divBdr>
        <w:top w:val="none" w:sz="0" w:space="0" w:color="auto"/>
        <w:left w:val="none" w:sz="0" w:space="0" w:color="auto"/>
        <w:bottom w:val="none" w:sz="0" w:space="0" w:color="auto"/>
        <w:right w:val="none" w:sz="0" w:space="0" w:color="auto"/>
      </w:divBdr>
    </w:div>
    <w:div w:id="388572514">
      <w:bodyDiv w:val="1"/>
      <w:marLeft w:val="0"/>
      <w:marRight w:val="0"/>
      <w:marTop w:val="0"/>
      <w:marBottom w:val="0"/>
      <w:divBdr>
        <w:top w:val="none" w:sz="0" w:space="0" w:color="auto"/>
        <w:left w:val="none" w:sz="0" w:space="0" w:color="auto"/>
        <w:bottom w:val="none" w:sz="0" w:space="0" w:color="auto"/>
        <w:right w:val="none" w:sz="0" w:space="0" w:color="auto"/>
      </w:divBdr>
    </w:div>
    <w:div w:id="391775704">
      <w:bodyDiv w:val="1"/>
      <w:marLeft w:val="0"/>
      <w:marRight w:val="0"/>
      <w:marTop w:val="0"/>
      <w:marBottom w:val="0"/>
      <w:divBdr>
        <w:top w:val="none" w:sz="0" w:space="0" w:color="auto"/>
        <w:left w:val="none" w:sz="0" w:space="0" w:color="auto"/>
        <w:bottom w:val="none" w:sz="0" w:space="0" w:color="auto"/>
        <w:right w:val="none" w:sz="0" w:space="0" w:color="auto"/>
      </w:divBdr>
    </w:div>
    <w:div w:id="394088560">
      <w:bodyDiv w:val="1"/>
      <w:marLeft w:val="0"/>
      <w:marRight w:val="0"/>
      <w:marTop w:val="0"/>
      <w:marBottom w:val="0"/>
      <w:divBdr>
        <w:top w:val="none" w:sz="0" w:space="0" w:color="auto"/>
        <w:left w:val="none" w:sz="0" w:space="0" w:color="auto"/>
        <w:bottom w:val="none" w:sz="0" w:space="0" w:color="auto"/>
        <w:right w:val="none" w:sz="0" w:space="0" w:color="auto"/>
      </w:divBdr>
    </w:div>
    <w:div w:id="519660866">
      <w:bodyDiv w:val="1"/>
      <w:marLeft w:val="0"/>
      <w:marRight w:val="0"/>
      <w:marTop w:val="0"/>
      <w:marBottom w:val="0"/>
      <w:divBdr>
        <w:top w:val="none" w:sz="0" w:space="0" w:color="auto"/>
        <w:left w:val="none" w:sz="0" w:space="0" w:color="auto"/>
        <w:bottom w:val="none" w:sz="0" w:space="0" w:color="auto"/>
        <w:right w:val="none" w:sz="0" w:space="0" w:color="auto"/>
      </w:divBdr>
    </w:div>
    <w:div w:id="573977262">
      <w:bodyDiv w:val="1"/>
      <w:marLeft w:val="0"/>
      <w:marRight w:val="0"/>
      <w:marTop w:val="0"/>
      <w:marBottom w:val="0"/>
      <w:divBdr>
        <w:top w:val="none" w:sz="0" w:space="0" w:color="auto"/>
        <w:left w:val="none" w:sz="0" w:space="0" w:color="auto"/>
        <w:bottom w:val="none" w:sz="0" w:space="0" w:color="auto"/>
        <w:right w:val="none" w:sz="0" w:space="0" w:color="auto"/>
      </w:divBdr>
    </w:div>
    <w:div w:id="631405987">
      <w:bodyDiv w:val="1"/>
      <w:marLeft w:val="0"/>
      <w:marRight w:val="0"/>
      <w:marTop w:val="0"/>
      <w:marBottom w:val="0"/>
      <w:divBdr>
        <w:top w:val="none" w:sz="0" w:space="0" w:color="auto"/>
        <w:left w:val="none" w:sz="0" w:space="0" w:color="auto"/>
        <w:bottom w:val="none" w:sz="0" w:space="0" w:color="auto"/>
        <w:right w:val="none" w:sz="0" w:space="0" w:color="auto"/>
      </w:divBdr>
    </w:div>
    <w:div w:id="691422580">
      <w:bodyDiv w:val="1"/>
      <w:marLeft w:val="0"/>
      <w:marRight w:val="0"/>
      <w:marTop w:val="0"/>
      <w:marBottom w:val="0"/>
      <w:divBdr>
        <w:top w:val="none" w:sz="0" w:space="0" w:color="auto"/>
        <w:left w:val="none" w:sz="0" w:space="0" w:color="auto"/>
        <w:bottom w:val="none" w:sz="0" w:space="0" w:color="auto"/>
        <w:right w:val="none" w:sz="0" w:space="0" w:color="auto"/>
      </w:divBdr>
      <w:divsChild>
        <w:div w:id="501118454">
          <w:marLeft w:val="907"/>
          <w:marRight w:val="0"/>
          <w:marTop w:val="0"/>
          <w:marBottom w:val="0"/>
          <w:divBdr>
            <w:top w:val="none" w:sz="0" w:space="0" w:color="auto"/>
            <w:left w:val="none" w:sz="0" w:space="0" w:color="auto"/>
            <w:bottom w:val="none" w:sz="0" w:space="0" w:color="auto"/>
            <w:right w:val="none" w:sz="0" w:space="0" w:color="auto"/>
          </w:divBdr>
        </w:div>
        <w:div w:id="1030374787">
          <w:marLeft w:val="2347"/>
          <w:marRight w:val="0"/>
          <w:marTop w:val="0"/>
          <w:marBottom w:val="0"/>
          <w:divBdr>
            <w:top w:val="none" w:sz="0" w:space="0" w:color="auto"/>
            <w:left w:val="none" w:sz="0" w:space="0" w:color="auto"/>
            <w:bottom w:val="none" w:sz="0" w:space="0" w:color="auto"/>
            <w:right w:val="none" w:sz="0" w:space="0" w:color="auto"/>
          </w:divBdr>
        </w:div>
        <w:div w:id="1089158496">
          <w:marLeft w:val="907"/>
          <w:marRight w:val="0"/>
          <w:marTop w:val="0"/>
          <w:marBottom w:val="0"/>
          <w:divBdr>
            <w:top w:val="none" w:sz="0" w:space="0" w:color="auto"/>
            <w:left w:val="none" w:sz="0" w:space="0" w:color="auto"/>
            <w:bottom w:val="none" w:sz="0" w:space="0" w:color="auto"/>
            <w:right w:val="none" w:sz="0" w:space="0" w:color="auto"/>
          </w:divBdr>
        </w:div>
        <w:div w:id="1222861643">
          <w:marLeft w:val="907"/>
          <w:marRight w:val="0"/>
          <w:marTop w:val="0"/>
          <w:marBottom w:val="0"/>
          <w:divBdr>
            <w:top w:val="none" w:sz="0" w:space="0" w:color="auto"/>
            <w:left w:val="none" w:sz="0" w:space="0" w:color="auto"/>
            <w:bottom w:val="none" w:sz="0" w:space="0" w:color="auto"/>
            <w:right w:val="none" w:sz="0" w:space="0" w:color="auto"/>
          </w:divBdr>
        </w:div>
        <w:div w:id="1316765273">
          <w:marLeft w:val="2347"/>
          <w:marRight w:val="0"/>
          <w:marTop w:val="0"/>
          <w:marBottom w:val="0"/>
          <w:divBdr>
            <w:top w:val="none" w:sz="0" w:space="0" w:color="auto"/>
            <w:left w:val="none" w:sz="0" w:space="0" w:color="auto"/>
            <w:bottom w:val="none" w:sz="0" w:space="0" w:color="auto"/>
            <w:right w:val="none" w:sz="0" w:space="0" w:color="auto"/>
          </w:divBdr>
        </w:div>
        <w:div w:id="1355693728">
          <w:marLeft w:val="907"/>
          <w:marRight w:val="0"/>
          <w:marTop w:val="0"/>
          <w:marBottom w:val="0"/>
          <w:divBdr>
            <w:top w:val="none" w:sz="0" w:space="0" w:color="auto"/>
            <w:left w:val="none" w:sz="0" w:space="0" w:color="auto"/>
            <w:bottom w:val="none" w:sz="0" w:space="0" w:color="auto"/>
            <w:right w:val="none" w:sz="0" w:space="0" w:color="auto"/>
          </w:divBdr>
        </w:div>
        <w:div w:id="1437870140">
          <w:marLeft w:val="2347"/>
          <w:marRight w:val="0"/>
          <w:marTop w:val="0"/>
          <w:marBottom w:val="0"/>
          <w:divBdr>
            <w:top w:val="none" w:sz="0" w:space="0" w:color="auto"/>
            <w:left w:val="none" w:sz="0" w:space="0" w:color="auto"/>
            <w:bottom w:val="none" w:sz="0" w:space="0" w:color="auto"/>
            <w:right w:val="none" w:sz="0" w:space="0" w:color="auto"/>
          </w:divBdr>
        </w:div>
        <w:div w:id="1915893057">
          <w:marLeft w:val="2347"/>
          <w:marRight w:val="0"/>
          <w:marTop w:val="0"/>
          <w:marBottom w:val="0"/>
          <w:divBdr>
            <w:top w:val="none" w:sz="0" w:space="0" w:color="auto"/>
            <w:left w:val="none" w:sz="0" w:space="0" w:color="auto"/>
            <w:bottom w:val="none" w:sz="0" w:space="0" w:color="auto"/>
            <w:right w:val="none" w:sz="0" w:space="0" w:color="auto"/>
          </w:divBdr>
        </w:div>
        <w:div w:id="2138141557">
          <w:marLeft w:val="2347"/>
          <w:marRight w:val="0"/>
          <w:marTop w:val="0"/>
          <w:marBottom w:val="0"/>
          <w:divBdr>
            <w:top w:val="none" w:sz="0" w:space="0" w:color="auto"/>
            <w:left w:val="none" w:sz="0" w:space="0" w:color="auto"/>
            <w:bottom w:val="none" w:sz="0" w:space="0" w:color="auto"/>
            <w:right w:val="none" w:sz="0" w:space="0" w:color="auto"/>
          </w:divBdr>
        </w:div>
      </w:divsChild>
    </w:div>
    <w:div w:id="705642205">
      <w:bodyDiv w:val="1"/>
      <w:marLeft w:val="0"/>
      <w:marRight w:val="0"/>
      <w:marTop w:val="0"/>
      <w:marBottom w:val="0"/>
      <w:divBdr>
        <w:top w:val="none" w:sz="0" w:space="0" w:color="auto"/>
        <w:left w:val="none" w:sz="0" w:space="0" w:color="auto"/>
        <w:bottom w:val="none" w:sz="0" w:space="0" w:color="auto"/>
        <w:right w:val="none" w:sz="0" w:space="0" w:color="auto"/>
      </w:divBdr>
      <w:divsChild>
        <w:div w:id="7562622">
          <w:marLeft w:val="634"/>
          <w:marRight w:val="0"/>
          <w:marTop w:val="0"/>
          <w:marBottom w:val="0"/>
          <w:divBdr>
            <w:top w:val="none" w:sz="0" w:space="0" w:color="auto"/>
            <w:left w:val="none" w:sz="0" w:space="0" w:color="auto"/>
            <w:bottom w:val="none" w:sz="0" w:space="0" w:color="auto"/>
            <w:right w:val="none" w:sz="0" w:space="0" w:color="auto"/>
          </w:divBdr>
        </w:div>
        <w:div w:id="702636872">
          <w:marLeft w:val="634"/>
          <w:marRight w:val="0"/>
          <w:marTop w:val="0"/>
          <w:marBottom w:val="0"/>
          <w:divBdr>
            <w:top w:val="none" w:sz="0" w:space="0" w:color="auto"/>
            <w:left w:val="none" w:sz="0" w:space="0" w:color="auto"/>
            <w:bottom w:val="none" w:sz="0" w:space="0" w:color="auto"/>
            <w:right w:val="none" w:sz="0" w:space="0" w:color="auto"/>
          </w:divBdr>
        </w:div>
        <w:div w:id="1361668931">
          <w:marLeft w:val="634"/>
          <w:marRight w:val="0"/>
          <w:marTop w:val="0"/>
          <w:marBottom w:val="0"/>
          <w:divBdr>
            <w:top w:val="none" w:sz="0" w:space="0" w:color="auto"/>
            <w:left w:val="none" w:sz="0" w:space="0" w:color="auto"/>
            <w:bottom w:val="none" w:sz="0" w:space="0" w:color="auto"/>
            <w:right w:val="none" w:sz="0" w:space="0" w:color="auto"/>
          </w:divBdr>
        </w:div>
        <w:div w:id="1847401889">
          <w:marLeft w:val="634"/>
          <w:marRight w:val="0"/>
          <w:marTop w:val="0"/>
          <w:marBottom w:val="0"/>
          <w:divBdr>
            <w:top w:val="none" w:sz="0" w:space="0" w:color="auto"/>
            <w:left w:val="none" w:sz="0" w:space="0" w:color="auto"/>
            <w:bottom w:val="none" w:sz="0" w:space="0" w:color="auto"/>
            <w:right w:val="none" w:sz="0" w:space="0" w:color="auto"/>
          </w:divBdr>
        </w:div>
        <w:div w:id="2017607983">
          <w:marLeft w:val="634"/>
          <w:marRight w:val="0"/>
          <w:marTop w:val="0"/>
          <w:marBottom w:val="0"/>
          <w:divBdr>
            <w:top w:val="none" w:sz="0" w:space="0" w:color="auto"/>
            <w:left w:val="none" w:sz="0" w:space="0" w:color="auto"/>
            <w:bottom w:val="none" w:sz="0" w:space="0" w:color="auto"/>
            <w:right w:val="none" w:sz="0" w:space="0" w:color="auto"/>
          </w:divBdr>
        </w:div>
        <w:div w:id="2141457230">
          <w:marLeft w:val="634"/>
          <w:marRight w:val="0"/>
          <w:marTop w:val="0"/>
          <w:marBottom w:val="0"/>
          <w:divBdr>
            <w:top w:val="none" w:sz="0" w:space="0" w:color="auto"/>
            <w:left w:val="none" w:sz="0" w:space="0" w:color="auto"/>
            <w:bottom w:val="none" w:sz="0" w:space="0" w:color="auto"/>
            <w:right w:val="none" w:sz="0" w:space="0" w:color="auto"/>
          </w:divBdr>
        </w:div>
      </w:divsChild>
    </w:div>
    <w:div w:id="793134029">
      <w:bodyDiv w:val="1"/>
      <w:marLeft w:val="0"/>
      <w:marRight w:val="0"/>
      <w:marTop w:val="0"/>
      <w:marBottom w:val="0"/>
      <w:divBdr>
        <w:top w:val="none" w:sz="0" w:space="0" w:color="auto"/>
        <w:left w:val="none" w:sz="0" w:space="0" w:color="auto"/>
        <w:bottom w:val="none" w:sz="0" w:space="0" w:color="auto"/>
        <w:right w:val="none" w:sz="0" w:space="0" w:color="auto"/>
      </w:divBdr>
    </w:div>
    <w:div w:id="866023821">
      <w:bodyDiv w:val="1"/>
      <w:marLeft w:val="0"/>
      <w:marRight w:val="0"/>
      <w:marTop w:val="0"/>
      <w:marBottom w:val="0"/>
      <w:divBdr>
        <w:top w:val="none" w:sz="0" w:space="0" w:color="auto"/>
        <w:left w:val="none" w:sz="0" w:space="0" w:color="auto"/>
        <w:bottom w:val="none" w:sz="0" w:space="0" w:color="auto"/>
        <w:right w:val="none" w:sz="0" w:space="0" w:color="auto"/>
      </w:divBdr>
    </w:div>
    <w:div w:id="874318209">
      <w:bodyDiv w:val="1"/>
      <w:marLeft w:val="0"/>
      <w:marRight w:val="0"/>
      <w:marTop w:val="0"/>
      <w:marBottom w:val="0"/>
      <w:divBdr>
        <w:top w:val="none" w:sz="0" w:space="0" w:color="auto"/>
        <w:left w:val="none" w:sz="0" w:space="0" w:color="auto"/>
        <w:bottom w:val="none" w:sz="0" w:space="0" w:color="auto"/>
        <w:right w:val="none" w:sz="0" w:space="0" w:color="auto"/>
      </w:divBdr>
    </w:div>
    <w:div w:id="898975143">
      <w:bodyDiv w:val="1"/>
      <w:marLeft w:val="0"/>
      <w:marRight w:val="0"/>
      <w:marTop w:val="0"/>
      <w:marBottom w:val="0"/>
      <w:divBdr>
        <w:top w:val="none" w:sz="0" w:space="0" w:color="auto"/>
        <w:left w:val="none" w:sz="0" w:space="0" w:color="auto"/>
        <w:bottom w:val="none" w:sz="0" w:space="0" w:color="auto"/>
        <w:right w:val="none" w:sz="0" w:space="0" w:color="auto"/>
      </w:divBdr>
    </w:div>
    <w:div w:id="1016157740">
      <w:bodyDiv w:val="1"/>
      <w:marLeft w:val="0"/>
      <w:marRight w:val="0"/>
      <w:marTop w:val="0"/>
      <w:marBottom w:val="0"/>
      <w:divBdr>
        <w:top w:val="none" w:sz="0" w:space="0" w:color="auto"/>
        <w:left w:val="none" w:sz="0" w:space="0" w:color="auto"/>
        <w:bottom w:val="none" w:sz="0" w:space="0" w:color="auto"/>
        <w:right w:val="none" w:sz="0" w:space="0" w:color="auto"/>
      </w:divBdr>
    </w:div>
    <w:div w:id="1030885802">
      <w:bodyDiv w:val="1"/>
      <w:marLeft w:val="0"/>
      <w:marRight w:val="0"/>
      <w:marTop w:val="0"/>
      <w:marBottom w:val="0"/>
      <w:divBdr>
        <w:top w:val="none" w:sz="0" w:space="0" w:color="auto"/>
        <w:left w:val="none" w:sz="0" w:space="0" w:color="auto"/>
        <w:bottom w:val="none" w:sz="0" w:space="0" w:color="auto"/>
        <w:right w:val="none" w:sz="0" w:space="0" w:color="auto"/>
      </w:divBdr>
    </w:div>
    <w:div w:id="1059861095">
      <w:bodyDiv w:val="1"/>
      <w:marLeft w:val="0"/>
      <w:marRight w:val="0"/>
      <w:marTop w:val="0"/>
      <w:marBottom w:val="0"/>
      <w:divBdr>
        <w:top w:val="none" w:sz="0" w:space="0" w:color="auto"/>
        <w:left w:val="none" w:sz="0" w:space="0" w:color="auto"/>
        <w:bottom w:val="none" w:sz="0" w:space="0" w:color="auto"/>
        <w:right w:val="none" w:sz="0" w:space="0" w:color="auto"/>
      </w:divBdr>
    </w:div>
    <w:div w:id="1135608816">
      <w:bodyDiv w:val="1"/>
      <w:marLeft w:val="0"/>
      <w:marRight w:val="0"/>
      <w:marTop w:val="0"/>
      <w:marBottom w:val="0"/>
      <w:divBdr>
        <w:top w:val="none" w:sz="0" w:space="0" w:color="auto"/>
        <w:left w:val="none" w:sz="0" w:space="0" w:color="auto"/>
        <w:bottom w:val="none" w:sz="0" w:space="0" w:color="auto"/>
        <w:right w:val="none" w:sz="0" w:space="0" w:color="auto"/>
      </w:divBdr>
    </w:div>
    <w:div w:id="1200050620">
      <w:bodyDiv w:val="1"/>
      <w:marLeft w:val="0"/>
      <w:marRight w:val="0"/>
      <w:marTop w:val="0"/>
      <w:marBottom w:val="0"/>
      <w:divBdr>
        <w:top w:val="none" w:sz="0" w:space="0" w:color="auto"/>
        <w:left w:val="none" w:sz="0" w:space="0" w:color="auto"/>
        <w:bottom w:val="none" w:sz="0" w:space="0" w:color="auto"/>
        <w:right w:val="none" w:sz="0" w:space="0" w:color="auto"/>
      </w:divBdr>
      <w:divsChild>
        <w:div w:id="252707481">
          <w:marLeft w:val="547"/>
          <w:marRight w:val="0"/>
          <w:marTop w:val="0"/>
          <w:marBottom w:val="0"/>
          <w:divBdr>
            <w:top w:val="none" w:sz="0" w:space="0" w:color="auto"/>
            <w:left w:val="none" w:sz="0" w:space="0" w:color="auto"/>
            <w:bottom w:val="none" w:sz="0" w:space="0" w:color="auto"/>
            <w:right w:val="none" w:sz="0" w:space="0" w:color="auto"/>
          </w:divBdr>
        </w:div>
        <w:div w:id="535315821">
          <w:marLeft w:val="547"/>
          <w:marRight w:val="0"/>
          <w:marTop w:val="0"/>
          <w:marBottom w:val="0"/>
          <w:divBdr>
            <w:top w:val="none" w:sz="0" w:space="0" w:color="auto"/>
            <w:left w:val="none" w:sz="0" w:space="0" w:color="auto"/>
            <w:bottom w:val="none" w:sz="0" w:space="0" w:color="auto"/>
            <w:right w:val="none" w:sz="0" w:space="0" w:color="auto"/>
          </w:divBdr>
        </w:div>
        <w:div w:id="924844758">
          <w:marLeft w:val="547"/>
          <w:marRight w:val="0"/>
          <w:marTop w:val="0"/>
          <w:marBottom w:val="0"/>
          <w:divBdr>
            <w:top w:val="none" w:sz="0" w:space="0" w:color="auto"/>
            <w:left w:val="none" w:sz="0" w:space="0" w:color="auto"/>
            <w:bottom w:val="none" w:sz="0" w:space="0" w:color="auto"/>
            <w:right w:val="none" w:sz="0" w:space="0" w:color="auto"/>
          </w:divBdr>
        </w:div>
        <w:div w:id="1215504087">
          <w:marLeft w:val="547"/>
          <w:marRight w:val="0"/>
          <w:marTop w:val="0"/>
          <w:marBottom w:val="0"/>
          <w:divBdr>
            <w:top w:val="none" w:sz="0" w:space="0" w:color="auto"/>
            <w:left w:val="none" w:sz="0" w:space="0" w:color="auto"/>
            <w:bottom w:val="none" w:sz="0" w:space="0" w:color="auto"/>
            <w:right w:val="none" w:sz="0" w:space="0" w:color="auto"/>
          </w:divBdr>
        </w:div>
        <w:div w:id="1221476585">
          <w:marLeft w:val="547"/>
          <w:marRight w:val="0"/>
          <w:marTop w:val="0"/>
          <w:marBottom w:val="0"/>
          <w:divBdr>
            <w:top w:val="none" w:sz="0" w:space="0" w:color="auto"/>
            <w:left w:val="none" w:sz="0" w:space="0" w:color="auto"/>
            <w:bottom w:val="none" w:sz="0" w:space="0" w:color="auto"/>
            <w:right w:val="none" w:sz="0" w:space="0" w:color="auto"/>
          </w:divBdr>
        </w:div>
        <w:div w:id="1249582238">
          <w:marLeft w:val="547"/>
          <w:marRight w:val="0"/>
          <w:marTop w:val="0"/>
          <w:marBottom w:val="0"/>
          <w:divBdr>
            <w:top w:val="none" w:sz="0" w:space="0" w:color="auto"/>
            <w:left w:val="none" w:sz="0" w:space="0" w:color="auto"/>
            <w:bottom w:val="none" w:sz="0" w:space="0" w:color="auto"/>
            <w:right w:val="none" w:sz="0" w:space="0" w:color="auto"/>
          </w:divBdr>
        </w:div>
        <w:div w:id="1359813513">
          <w:marLeft w:val="547"/>
          <w:marRight w:val="0"/>
          <w:marTop w:val="0"/>
          <w:marBottom w:val="0"/>
          <w:divBdr>
            <w:top w:val="none" w:sz="0" w:space="0" w:color="auto"/>
            <w:left w:val="none" w:sz="0" w:space="0" w:color="auto"/>
            <w:bottom w:val="none" w:sz="0" w:space="0" w:color="auto"/>
            <w:right w:val="none" w:sz="0" w:space="0" w:color="auto"/>
          </w:divBdr>
        </w:div>
        <w:div w:id="1528325525">
          <w:marLeft w:val="547"/>
          <w:marRight w:val="0"/>
          <w:marTop w:val="0"/>
          <w:marBottom w:val="0"/>
          <w:divBdr>
            <w:top w:val="none" w:sz="0" w:space="0" w:color="auto"/>
            <w:left w:val="none" w:sz="0" w:space="0" w:color="auto"/>
            <w:bottom w:val="none" w:sz="0" w:space="0" w:color="auto"/>
            <w:right w:val="none" w:sz="0" w:space="0" w:color="auto"/>
          </w:divBdr>
        </w:div>
        <w:div w:id="1556429825">
          <w:marLeft w:val="547"/>
          <w:marRight w:val="0"/>
          <w:marTop w:val="0"/>
          <w:marBottom w:val="0"/>
          <w:divBdr>
            <w:top w:val="none" w:sz="0" w:space="0" w:color="auto"/>
            <w:left w:val="none" w:sz="0" w:space="0" w:color="auto"/>
            <w:bottom w:val="none" w:sz="0" w:space="0" w:color="auto"/>
            <w:right w:val="none" w:sz="0" w:space="0" w:color="auto"/>
          </w:divBdr>
        </w:div>
        <w:div w:id="1563249887">
          <w:marLeft w:val="547"/>
          <w:marRight w:val="0"/>
          <w:marTop w:val="0"/>
          <w:marBottom w:val="0"/>
          <w:divBdr>
            <w:top w:val="none" w:sz="0" w:space="0" w:color="auto"/>
            <w:left w:val="none" w:sz="0" w:space="0" w:color="auto"/>
            <w:bottom w:val="none" w:sz="0" w:space="0" w:color="auto"/>
            <w:right w:val="none" w:sz="0" w:space="0" w:color="auto"/>
          </w:divBdr>
        </w:div>
        <w:div w:id="1633486213">
          <w:marLeft w:val="547"/>
          <w:marRight w:val="0"/>
          <w:marTop w:val="0"/>
          <w:marBottom w:val="0"/>
          <w:divBdr>
            <w:top w:val="none" w:sz="0" w:space="0" w:color="auto"/>
            <w:left w:val="none" w:sz="0" w:space="0" w:color="auto"/>
            <w:bottom w:val="none" w:sz="0" w:space="0" w:color="auto"/>
            <w:right w:val="none" w:sz="0" w:space="0" w:color="auto"/>
          </w:divBdr>
        </w:div>
        <w:div w:id="1790472885">
          <w:marLeft w:val="547"/>
          <w:marRight w:val="0"/>
          <w:marTop w:val="0"/>
          <w:marBottom w:val="0"/>
          <w:divBdr>
            <w:top w:val="none" w:sz="0" w:space="0" w:color="auto"/>
            <w:left w:val="none" w:sz="0" w:space="0" w:color="auto"/>
            <w:bottom w:val="none" w:sz="0" w:space="0" w:color="auto"/>
            <w:right w:val="none" w:sz="0" w:space="0" w:color="auto"/>
          </w:divBdr>
        </w:div>
        <w:div w:id="1822966606">
          <w:marLeft w:val="547"/>
          <w:marRight w:val="0"/>
          <w:marTop w:val="0"/>
          <w:marBottom w:val="0"/>
          <w:divBdr>
            <w:top w:val="none" w:sz="0" w:space="0" w:color="auto"/>
            <w:left w:val="none" w:sz="0" w:space="0" w:color="auto"/>
            <w:bottom w:val="none" w:sz="0" w:space="0" w:color="auto"/>
            <w:right w:val="none" w:sz="0" w:space="0" w:color="auto"/>
          </w:divBdr>
        </w:div>
        <w:div w:id="1880312941">
          <w:marLeft w:val="547"/>
          <w:marRight w:val="0"/>
          <w:marTop w:val="0"/>
          <w:marBottom w:val="0"/>
          <w:divBdr>
            <w:top w:val="none" w:sz="0" w:space="0" w:color="auto"/>
            <w:left w:val="none" w:sz="0" w:space="0" w:color="auto"/>
            <w:bottom w:val="none" w:sz="0" w:space="0" w:color="auto"/>
            <w:right w:val="none" w:sz="0" w:space="0" w:color="auto"/>
          </w:divBdr>
        </w:div>
        <w:div w:id="2059238142">
          <w:marLeft w:val="547"/>
          <w:marRight w:val="0"/>
          <w:marTop w:val="0"/>
          <w:marBottom w:val="0"/>
          <w:divBdr>
            <w:top w:val="none" w:sz="0" w:space="0" w:color="auto"/>
            <w:left w:val="none" w:sz="0" w:space="0" w:color="auto"/>
            <w:bottom w:val="none" w:sz="0" w:space="0" w:color="auto"/>
            <w:right w:val="none" w:sz="0" w:space="0" w:color="auto"/>
          </w:divBdr>
        </w:div>
      </w:divsChild>
    </w:div>
    <w:div w:id="1232502170">
      <w:bodyDiv w:val="1"/>
      <w:marLeft w:val="0"/>
      <w:marRight w:val="0"/>
      <w:marTop w:val="0"/>
      <w:marBottom w:val="0"/>
      <w:divBdr>
        <w:top w:val="none" w:sz="0" w:space="0" w:color="auto"/>
        <w:left w:val="none" w:sz="0" w:space="0" w:color="auto"/>
        <w:bottom w:val="none" w:sz="0" w:space="0" w:color="auto"/>
        <w:right w:val="none" w:sz="0" w:space="0" w:color="auto"/>
      </w:divBdr>
    </w:div>
    <w:div w:id="1265840930">
      <w:bodyDiv w:val="1"/>
      <w:marLeft w:val="0"/>
      <w:marRight w:val="0"/>
      <w:marTop w:val="0"/>
      <w:marBottom w:val="0"/>
      <w:divBdr>
        <w:top w:val="none" w:sz="0" w:space="0" w:color="auto"/>
        <w:left w:val="none" w:sz="0" w:space="0" w:color="auto"/>
        <w:bottom w:val="none" w:sz="0" w:space="0" w:color="auto"/>
        <w:right w:val="none" w:sz="0" w:space="0" w:color="auto"/>
      </w:divBdr>
    </w:div>
    <w:div w:id="1301157470">
      <w:bodyDiv w:val="1"/>
      <w:marLeft w:val="0"/>
      <w:marRight w:val="0"/>
      <w:marTop w:val="0"/>
      <w:marBottom w:val="0"/>
      <w:divBdr>
        <w:top w:val="none" w:sz="0" w:space="0" w:color="auto"/>
        <w:left w:val="none" w:sz="0" w:space="0" w:color="auto"/>
        <w:bottom w:val="none" w:sz="0" w:space="0" w:color="auto"/>
        <w:right w:val="none" w:sz="0" w:space="0" w:color="auto"/>
      </w:divBdr>
    </w:div>
    <w:div w:id="1307782998">
      <w:bodyDiv w:val="1"/>
      <w:marLeft w:val="0"/>
      <w:marRight w:val="0"/>
      <w:marTop w:val="0"/>
      <w:marBottom w:val="0"/>
      <w:divBdr>
        <w:top w:val="none" w:sz="0" w:space="0" w:color="auto"/>
        <w:left w:val="none" w:sz="0" w:space="0" w:color="auto"/>
        <w:bottom w:val="none" w:sz="0" w:space="0" w:color="auto"/>
        <w:right w:val="none" w:sz="0" w:space="0" w:color="auto"/>
      </w:divBdr>
      <w:divsChild>
        <w:div w:id="25756914">
          <w:marLeft w:val="734"/>
          <w:marRight w:val="0"/>
          <w:marTop w:val="77"/>
          <w:marBottom w:val="0"/>
          <w:divBdr>
            <w:top w:val="none" w:sz="0" w:space="0" w:color="auto"/>
            <w:left w:val="none" w:sz="0" w:space="0" w:color="auto"/>
            <w:bottom w:val="none" w:sz="0" w:space="0" w:color="auto"/>
            <w:right w:val="none" w:sz="0" w:space="0" w:color="auto"/>
          </w:divBdr>
        </w:div>
        <w:div w:id="203443988">
          <w:marLeft w:val="734"/>
          <w:marRight w:val="0"/>
          <w:marTop w:val="77"/>
          <w:marBottom w:val="0"/>
          <w:divBdr>
            <w:top w:val="none" w:sz="0" w:space="0" w:color="auto"/>
            <w:left w:val="none" w:sz="0" w:space="0" w:color="auto"/>
            <w:bottom w:val="none" w:sz="0" w:space="0" w:color="auto"/>
            <w:right w:val="none" w:sz="0" w:space="0" w:color="auto"/>
          </w:divBdr>
        </w:div>
        <w:div w:id="417139648">
          <w:marLeft w:val="734"/>
          <w:marRight w:val="0"/>
          <w:marTop w:val="77"/>
          <w:marBottom w:val="0"/>
          <w:divBdr>
            <w:top w:val="none" w:sz="0" w:space="0" w:color="auto"/>
            <w:left w:val="none" w:sz="0" w:space="0" w:color="auto"/>
            <w:bottom w:val="none" w:sz="0" w:space="0" w:color="auto"/>
            <w:right w:val="none" w:sz="0" w:space="0" w:color="auto"/>
          </w:divBdr>
        </w:div>
        <w:div w:id="667370550">
          <w:marLeft w:val="734"/>
          <w:marRight w:val="0"/>
          <w:marTop w:val="77"/>
          <w:marBottom w:val="0"/>
          <w:divBdr>
            <w:top w:val="none" w:sz="0" w:space="0" w:color="auto"/>
            <w:left w:val="none" w:sz="0" w:space="0" w:color="auto"/>
            <w:bottom w:val="none" w:sz="0" w:space="0" w:color="auto"/>
            <w:right w:val="none" w:sz="0" w:space="0" w:color="auto"/>
          </w:divBdr>
        </w:div>
        <w:div w:id="1054811674">
          <w:marLeft w:val="734"/>
          <w:marRight w:val="0"/>
          <w:marTop w:val="77"/>
          <w:marBottom w:val="0"/>
          <w:divBdr>
            <w:top w:val="none" w:sz="0" w:space="0" w:color="auto"/>
            <w:left w:val="none" w:sz="0" w:space="0" w:color="auto"/>
            <w:bottom w:val="none" w:sz="0" w:space="0" w:color="auto"/>
            <w:right w:val="none" w:sz="0" w:space="0" w:color="auto"/>
          </w:divBdr>
        </w:div>
        <w:div w:id="1146120088">
          <w:marLeft w:val="734"/>
          <w:marRight w:val="0"/>
          <w:marTop w:val="77"/>
          <w:marBottom w:val="0"/>
          <w:divBdr>
            <w:top w:val="none" w:sz="0" w:space="0" w:color="auto"/>
            <w:left w:val="none" w:sz="0" w:space="0" w:color="auto"/>
            <w:bottom w:val="none" w:sz="0" w:space="0" w:color="auto"/>
            <w:right w:val="none" w:sz="0" w:space="0" w:color="auto"/>
          </w:divBdr>
        </w:div>
      </w:divsChild>
    </w:div>
    <w:div w:id="1314720147">
      <w:bodyDiv w:val="1"/>
      <w:marLeft w:val="0"/>
      <w:marRight w:val="0"/>
      <w:marTop w:val="0"/>
      <w:marBottom w:val="0"/>
      <w:divBdr>
        <w:top w:val="none" w:sz="0" w:space="0" w:color="auto"/>
        <w:left w:val="none" w:sz="0" w:space="0" w:color="auto"/>
        <w:bottom w:val="none" w:sz="0" w:space="0" w:color="auto"/>
        <w:right w:val="none" w:sz="0" w:space="0" w:color="auto"/>
      </w:divBdr>
      <w:divsChild>
        <w:div w:id="1532844891">
          <w:marLeft w:val="274"/>
          <w:marRight w:val="0"/>
          <w:marTop w:val="0"/>
          <w:marBottom w:val="0"/>
          <w:divBdr>
            <w:top w:val="none" w:sz="0" w:space="0" w:color="auto"/>
            <w:left w:val="none" w:sz="0" w:space="0" w:color="auto"/>
            <w:bottom w:val="none" w:sz="0" w:space="0" w:color="auto"/>
            <w:right w:val="none" w:sz="0" w:space="0" w:color="auto"/>
          </w:divBdr>
        </w:div>
      </w:divsChild>
    </w:div>
    <w:div w:id="1330130960">
      <w:bodyDiv w:val="1"/>
      <w:marLeft w:val="0"/>
      <w:marRight w:val="0"/>
      <w:marTop w:val="0"/>
      <w:marBottom w:val="0"/>
      <w:divBdr>
        <w:top w:val="none" w:sz="0" w:space="0" w:color="auto"/>
        <w:left w:val="none" w:sz="0" w:space="0" w:color="auto"/>
        <w:bottom w:val="none" w:sz="0" w:space="0" w:color="auto"/>
        <w:right w:val="none" w:sz="0" w:space="0" w:color="auto"/>
      </w:divBdr>
    </w:div>
    <w:div w:id="1397171062">
      <w:bodyDiv w:val="1"/>
      <w:marLeft w:val="0"/>
      <w:marRight w:val="0"/>
      <w:marTop w:val="0"/>
      <w:marBottom w:val="0"/>
      <w:divBdr>
        <w:top w:val="none" w:sz="0" w:space="0" w:color="auto"/>
        <w:left w:val="none" w:sz="0" w:space="0" w:color="auto"/>
        <w:bottom w:val="none" w:sz="0" w:space="0" w:color="auto"/>
        <w:right w:val="none" w:sz="0" w:space="0" w:color="auto"/>
      </w:divBdr>
    </w:div>
    <w:div w:id="1437208556">
      <w:bodyDiv w:val="1"/>
      <w:marLeft w:val="0"/>
      <w:marRight w:val="0"/>
      <w:marTop w:val="0"/>
      <w:marBottom w:val="0"/>
      <w:divBdr>
        <w:top w:val="none" w:sz="0" w:space="0" w:color="auto"/>
        <w:left w:val="none" w:sz="0" w:space="0" w:color="auto"/>
        <w:bottom w:val="none" w:sz="0" w:space="0" w:color="auto"/>
        <w:right w:val="none" w:sz="0" w:space="0" w:color="auto"/>
      </w:divBdr>
    </w:div>
    <w:div w:id="1482691408">
      <w:bodyDiv w:val="1"/>
      <w:marLeft w:val="0"/>
      <w:marRight w:val="0"/>
      <w:marTop w:val="0"/>
      <w:marBottom w:val="0"/>
      <w:divBdr>
        <w:top w:val="none" w:sz="0" w:space="0" w:color="auto"/>
        <w:left w:val="none" w:sz="0" w:space="0" w:color="auto"/>
        <w:bottom w:val="none" w:sz="0" w:space="0" w:color="auto"/>
        <w:right w:val="none" w:sz="0" w:space="0" w:color="auto"/>
      </w:divBdr>
    </w:div>
    <w:div w:id="1537620068">
      <w:bodyDiv w:val="1"/>
      <w:marLeft w:val="0"/>
      <w:marRight w:val="0"/>
      <w:marTop w:val="0"/>
      <w:marBottom w:val="0"/>
      <w:divBdr>
        <w:top w:val="none" w:sz="0" w:space="0" w:color="auto"/>
        <w:left w:val="none" w:sz="0" w:space="0" w:color="auto"/>
        <w:bottom w:val="none" w:sz="0" w:space="0" w:color="auto"/>
        <w:right w:val="none" w:sz="0" w:space="0" w:color="auto"/>
      </w:divBdr>
      <w:divsChild>
        <w:div w:id="409741380">
          <w:marLeft w:val="446"/>
          <w:marRight w:val="0"/>
          <w:marTop w:val="0"/>
          <w:marBottom w:val="0"/>
          <w:divBdr>
            <w:top w:val="none" w:sz="0" w:space="0" w:color="auto"/>
            <w:left w:val="none" w:sz="0" w:space="0" w:color="auto"/>
            <w:bottom w:val="none" w:sz="0" w:space="0" w:color="auto"/>
            <w:right w:val="none" w:sz="0" w:space="0" w:color="auto"/>
          </w:divBdr>
        </w:div>
        <w:div w:id="850878361">
          <w:marLeft w:val="446"/>
          <w:marRight w:val="0"/>
          <w:marTop w:val="0"/>
          <w:marBottom w:val="0"/>
          <w:divBdr>
            <w:top w:val="none" w:sz="0" w:space="0" w:color="auto"/>
            <w:left w:val="none" w:sz="0" w:space="0" w:color="auto"/>
            <w:bottom w:val="none" w:sz="0" w:space="0" w:color="auto"/>
            <w:right w:val="none" w:sz="0" w:space="0" w:color="auto"/>
          </w:divBdr>
        </w:div>
        <w:div w:id="1377511038">
          <w:marLeft w:val="446"/>
          <w:marRight w:val="0"/>
          <w:marTop w:val="0"/>
          <w:marBottom w:val="0"/>
          <w:divBdr>
            <w:top w:val="none" w:sz="0" w:space="0" w:color="auto"/>
            <w:left w:val="none" w:sz="0" w:space="0" w:color="auto"/>
            <w:bottom w:val="none" w:sz="0" w:space="0" w:color="auto"/>
            <w:right w:val="none" w:sz="0" w:space="0" w:color="auto"/>
          </w:divBdr>
        </w:div>
        <w:div w:id="2094355144">
          <w:marLeft w:val="446"/>
          <w:marRight w:val="0"/>
          <w:marTop w:val="0"/>
          <w:marBottom w:val="0"/>
          <w:divBdr>
            <w:top w:val="none" w:sz="0" w:space="0" w:color="auto"/>
            <w:left w:val="none" w:sz="0" w:space="0" w:color="auto"/>
            <w:bottom w:val="none" w:sz="0" w:space="0" w:color="auto"/>
            <w:right w:val="none" w:sz="0" w:space="0" w:color="auto"/>
          </w:divBdr>
        </w:div>
      </w:divsChild>
    </w:div>
    <w:div w:id="1689984700">
      <w:bodyDiv w:val="1"/>
      <w:marLeft w:val="0"/>
      <w:marRight w:val="0"/>
      <w:marTop w:val="0"/>
      <w:marBottom w:val="0"/>
      <w:divBdr>
        <w:top w:val="none" w:sz="0" w:space="0" w:color="auto"/>
        <w:left w:val="none" w:sz="0" w:space="0" w:color="auto"/>
        <w:bottom w:val="none" w:sz="0" w:space="0" w:color="auto"/>
        <w:right w:val="none" w:sz="0" w:space="0" w:color="auto"/>
      </w:divBdr>
    </w:div>
    <w:div w:id="1723945081">
      <w:bodyDiv w:val="1"/>
      <w:marLeft w:val="0"/>
      <w:marRight w:val="0"/>
      <w:marTop w:val="0"/>
      <w:marBottom w:val="0"/>
      <w:divBdr>
        <w:top w:val="none" w:sz="0" w:space="0" w:color="auto"/>
        <w:left w:val="none" w:sz="0" w:space="0" w:color="auto"/>
        <w:bottom w:val="none" w:sz="0" w:space="0" w:color="auto"/>
        <w:right w:val="none" w:sz="0" w:space="0" w:color="auto"/>
      </w:divBdr>
    </w:div>
    <w:div w:id="1726444604">
      <w:bodyDiv w:val="1"/>
      <w:marLeft w:val="0"/>
      <w:marRight w:val="0"/>
      <w:marTop w:val="0"/>
      <w:marBottom w:val="0"/>
      <w:divBdr>
        <w:top w:val="none" w:sz="0" w:space="0" w:color="auto"/>
        <w:left w:val="none" w:sz="0" w:space="0" w:color="auto"/>
        <w:bottom w:val="none" w:sz="0" w:space="0" w:color="auto"/>
        <w:right w:val="none" w:sz="0" w:space="0" w:color="auto"/>
      </w:divBdr>
    </w:div>
    <w:div w:id="1806072799">
      <w:bodyDiv w:val="1"/>
      <w:marLeft w:val="0"/>
      <w:marRight w:val="0"/>
      <w:marTop w:val="0"/>
      <w:marBottom w:val="0"/>
      <w:divBdr>
        <w:top w:val="none" w:sz="0" w:space="0" w:color="auto"/>
        <w:left w:val="none" w:sz="0" w:space="0" w:color="auto"/>
        <w:bottom w:val="none" w:sz="0" w:space="0" w:color="auto"/>
        <w:right w:val="none" w:sz="0" w:space="0" w:color="auto"/>
      </w:divBdr>
    </w:div>
    <w:div w:id="1845975901">
      <w:bodyDiv w:val="1"/>
      <w:marLeft w:val="0"/>
      <w:marRight w:val="0"/>
      <w:marTop w:val="0"/>
      <w:marBottom w:val="0"/>
      <w:divBdr>
        <w:top w:val="none" w:sz="0" w:space="0" w:color="auto"/>
        <w:left w:val="none" w:sz="0" w:space="0" w:color="auto"/>
        <w:bottom w:val="none" w:sz="0" w:space="0" w:color="auto"/>
        <w:right w:val="none" w:sz="0" w:space="0" w:color="auto"/>
      </w:divBdr>
    </w:div>
    <w:div w:id="1921982950">
      <w:bodyDiv w:val="1"/>
      <w:marLeft w:val="0"/>
      <w:marRight w:val="0"/>
      <w:marTop w:val="0"/>
      <w:marBottom w:val="0"/>
      <w:divBdr>
        <w:top w:val="none" w:sz="0" w:space="0" w:color="auto"/>
        <w:left w:val="none" w:sz="0" w:space="0" w:color="auto"/>
        <w:bottom w:val="none" w:sz="0" w:space="0" w:color="auto"/>
        <w:right w:val="none" w:sz="0" w:space="0" w:color="auto"/>
      </w:divBdr>
    </w:div>
    <w:div w:id="1947691626">
      <w:bodyDiv w:val="1"/>
      <w:marLeft w:val="0"/>
      <w:marRight w:val="0"/>
      <w:marTop w:val="0"/>
      <w:marBottom w:val="0"/>
      <w:divBdr>
        <w:top w:val="none" w:sz="0" w:space="0" w:color="auto"/>
        <w:left w:val="none" w:sz="0" w:space="0" w:color="auto"/>
        <w:bottom w:val="none" w:sz="0" w:space="0" w:color="auto"/>
        <w:right w:val="none" w:sz="0" w:space="0" w:color="auto"/>
      </w:divBdr>
    </w:div>
    <w:div w:id="1998462130">
      <w:bodyDiv w:val="1"/>
      <w:marLeft w:val="0"/>
      <w:marRight w:val="0"/>
      <w:marTop w:val="0"/>
      <w:marBottom w:val="0"/>
      <w:divBdr>
        <w:top w:val="none" w:sz="0" w:space="0" w:color="auto"/>
        <w:left w:val="none" w:sz="0" w:space="0" w:color="auto"/>
        <w:bottom w:val="none" w:sz="0" w:space="0" w:color="auto"/>
        <w:right w:val="none" w:sz="0" w:space="0" w:color="auto"/>
      </w:divBdr>
    </w:div>
    <w:div w:id="2058166447">
      <w:bodyDiv w:val="1"/>
      <w:marLeft w:val="0"/>
      <w:marRight w:val="0"/>
      <w:marTop w:val="0"/>
      <w:marBottom w:val="0"/>
      <w:divBdr>
        <w:top w:val="none" w:sz="0" w:space="0" w:color="auto"/>
        <w:left w:val="none" w:sz="0" w:space="0" w:color="auto"/>
        <w:bottom w:val="none" w:sz="0" w:space="0" w:color="auto"/>
        <w:right w:val="none" w:sz="0" w:space="0" w:color="auto"/>
      </w:divBdr>
    </w:div>
    <w:div w:id="2063821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ire.Parsons@westyorks-ca.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3DC9B-ED73-4876-8788-86ACF3F2F80C}">
  <ds:schemaRefs>
    <ds:schemaRef ds:uri="http://schemas.microsoft.com/office/2006/metadata/properties"/>
    <ds:schemaRef ds:uri="http://schemas.microsoft.com/office/infopath/2007/PartnerControls"/>
    <ds:schemaRef ds:uri="1dabb268-9a4b-425f-aee2-f3ac244422dc"/>
    <ds:schemaRef ds:uri="5b5060b4-db76-4b1d-8791-7391eaa1aa58"/>
  </ds:schemaRefs>
</ds:datastoreItem>
</file>

<file path=customXml/itemProps2.xml><?xml version="1.0" encoding="utf-8"?>
<ds:datastoreItem xmlns:ds="http://schemas.openxmlformats.org/officeDocument/2006/customXml" ds:itemID="{A3789220-ED76-4B8B-91F1-DAF30672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2BE44-18D5-4F16-9588-8BC1DB8F8B2A}">
  <ds:schemaRefs>
    <ds:schemaRef ds:uri="http://schemas.openxmlformats.org/officeDocument/2006/bibliography"/>
  </ds:schemaRefs>
</ds:datastoreItem>
</file>

<file path=customXml/itemProps4.xml><?xml version="1.0" encoding="utf-8"?>
<ds:datastoreItem xmlns:ds="http://schemas.openxmlformats.org/officeDocument/2006/customXml" ds:itemID="{3E3B849A-4DB0-49D3-B711-A10F558C7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6436</Words>
  <Characters>34306</Characters>
  <Application>Microsoft Office Word</Application>
  <DocSecurity>0</DocSecurity>
  <Lines>836</Lines>
  <Paragraphs>279</Paragraphs>
  <ScaleCrop>false</ScaleCrop>
  <HeadingPairs>
    <vt:vector size="2" baseType="variant">
      <vt:variant>
        <vt:lpstr>Title</vt:lpstr>
      </vt:variant>
      <vt:variant>
        <vt:i4>1</vt:i4>
      </vt:variant>
    </vt:vector>
  </HeadingPairs>
  <TitlesOfParts>
    <vt:vector size="1" baseType="lpstr">
      <vt:lpstr>Economic Development</vt:lpstr>
    </vt:vector>
  </TitlesOfParts>
  <Company/>
  <LinksUpToDate>false</LinksUpToDate>
  <CharactersWithSpaces>40463</CharactersWithSpaces>
  <SharedDoc>false</SharedDoc>
  <HLinks>
    <vt:vector size="6" baseType="variant">
      <vt:variant>
        <vt:i4>3997764</vt:i4>
      </vt:variant>
      <vt:variant>
        <vt:i4>0</vt:i4>
      </vt:variant>
      <vt:variant>
        <vt:i4>0</vt:i4>
      </vt:variant>
      <vt:variant>
        <vt:i4>5</vt:i4>
      </vt:variant>
      <vt:variant>
        <vt:lpwstr>mailto:Claire.Parsons@westyorks-ca.gov.uk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dc:title>
  <dc:subject/>
  <dc:creator>Groom, Matthew</dc:creator>
  <cp:keywords/>
  <cp:lastModifiedBy>Fiona Bernardo</cp:lastModifiedBy>
  <cp:revision>3</cp:revision>
  <cp:lastPrinted>2025-01-30T13:39:00Z</cp:lastPrinted>
  <dcterms:created xsi:type="dcterms:W3CDTF">2026-01-29T10:28:00Z</dcterms:created>
  <dcterms:modified xsi:type="dcterms:W3CDTF">2026-01-29T11:00:00Z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2021-05-18T00:00:00Z</vt:filetime>
  </property>
  <property fmtid="{D5CDD505-2E9C-101B-9397-08002B2CF9AE}" pid="5" name="ContentTypeId">
    <vt:lpwstr>0x010100D70841F7A326EF4BA8107F4346FA0A70</vt:lpwstr>
  </property>
  <property fmtid="{D5CDD505-2E9C-101B-9397-08002B2CF9AE}" pid="6" name="Order">
    <vt:r8>100</vt:r8>
  </property>
  <property fmtid="{D5CDD505-2E9C-101B-9397-08002B2CF9AE}" pid="7" name="MediaServiceImageTags">
    <vt:lpwstr/>
  </property>
  <property fmtid="{D5CDD505-2E9C-101B-9397-08002B2CF9AE}" pid="8" name="MSIP_Label_159e5fe0-93b7-4e24-83b8-c0737a05597a_Enabled">
    <vt:lpwstr>true</vt:lpwstr>
  </property>
  <property fmtid="{D5CDD505-2E9C-101B-9397-08002B2CF9AE}" pid="9" name="MSIP_Label_159e5fe0-93b7-4e24-83b8-c0737a05597a_SetDate">
    <vt:lpwstr>2024-01-15T11:28:25Z</vt:lpwstr>
  </property>
  <property fmtid="{D5CDD505-2E9C-101B-9397-08002B2CF9AE}" pid="10" name="MSIP_Label_159e5fe0-93b7-4e24-83b8-c0737a05597a_Method">
    <vt:lpwstr>Standard</vt:lpwstr>
  </property>
  <property fmtid="{D5CDD505-2E9C-101B-9397-08002B2CF9AE}" pid="11" name="MSIP_Label_159e5fe0-93b7-4e24-83b8-c0737a05597a_Name">
    <vt:lpwstr>159e5fe0-93b7-4e24-83b8-c0737a05597a</vt:lpwstr>
  </property>
  <property fmtid="{D5CDD505-2E9C-101B-9397-08002B2CF9AE}" pid="12" name="MSIP_Label_159e5fe0-93b7-4e24-83b8-c0737a05597a_SiteId">
    <vt:lpwstr>681f7310-2191-469b-8ea0-f76b4a7f699f</vt:lpwstr>
  </property>
  <property fmtid="{D5CDD505-2E9C-101B-9397-08002B2CF9AE}" pid="13" name="MSIP_Label_159e5fe0-93b7-4e24-83b8-c0737a05597a_ActionId">
    <vt:lpwstr>7dbdd908-8e1a-494e-8ac0-41e85e08a16c</vt:lpwstr>
  </property>
  <property fmtid="{D5CDD505-2E9C-101B-9397-08002B2CF9AE}" pid="14" name="MSIP_Label_159e5fe0-93b7-4e24-83b8-c0737a05597a_ContentBits">
    <vt:lpwstr>0</vt:lpwstr>
  </property>
  <property fmtid="{D5CDD505-2E9C-101B-9397-08002B2CF9AE}" pid="15" name="Information Asset Owner">
    <vt:lpwstr>1</vt:lpwstr>
  </property>
  <property fmtid="{D5CDD505-2E9C-101B-9397-08002B2CF9AE}" pid="16" name="Information_x0020_Asset_x0020_Owner">
    <vt:lpwstr>1</vt:lpwstr>
  </property>
</Properties>
</file>