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F4" w:rsidRDefault="00AB6AF4" w:rsidP="00AB6AF4">
      <w:pPr>
        <w:rPr>
          <w:b/>
          <w:sz w:val="28"/>
          <w:szCs w:val="28"/>
        </w:rPr>
      </w:pPr>
      <w:r>
        <w:rPr>
          <w:noProof/>
          <w:lang w:eastAsia="en-GB"/>
        </w:rPr>
        <mc:AlternateContent>
          <mc:Choice Requires="wps">
            <w:drawing>
              <wp:anchor distT="0" distB="0" distL="114300" distR="114300" simplePos="0" relativeHeight="251661312" behindDoc="0" locked="0" layoutInCell="1" allowOverlap="1" wp14:anchorId="25A053FF" wp14:editId="12C32905">
                <wp:simplePos x="0" y="0"/>
                <wp:positionH relativeFrom="column">
                  <wp:posOffset>3745865</wp:posOffset>
                </wp:positionH>
                <wp:positionV relativeFrom="paragraph">
                  <wp:posOffset>-57150</wp:posOffset>
                </wp:positionV>
                <wp:extent cx="1431925" cy="8001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00100"/>
                        </a:xfrm>
                        <a:prstGeom prst="rect">
                          <a:avLst/>
                        </a:prstGeom>
                        <a:solidFill>
                          <a:srgbClr val="FFFFFF"/>
                        </a:solidFill>
                        <a:ln w="9525">
                          <a:solidFill>
                            <a:srgbClr val="000000"/>
                          </a:solidFill>
                          <a:miter lim="800000"/>
                          <a:headEnd/>
                          <a:tailEnd/>
                        </a:ln>
                      </wps:spPr>
                      <wps:txb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95pt;margin-top:-4.5pt;width:1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">
                <v:textbo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4094DF3" wp14:editId="540058C4">
                <wp:simplePos x="0" y="0"/>
                <wp:positionH relativeFrom="column">
                  <wp:posOffset>3726180</wp:posOffset>
                </wp:positionH>
                <wp:positionV relativeFrom="paragraph">
                  <wp:posOffset>-571500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43FBE" w:rsidRDefault="00243FBE" w:rsidP="006C1DA1">
                            <w:pPr>
                              <w:jc w:val="center"/>
                              <w:rPr>
                                <w:b/>
                                <w:sz w:val="28"/>
                                <w:szCs w:val="28"/>
                              </w:rPr>
                            </w:pPr>
                            <w:r>
                              <w:rPr>
                                <w:b/>
                                <w:sz w:val="28"/>
                                <w:szCs w:val="28"/>
                              </w:rPr>
                              <w:t xml:space="preserve">Item </w:t>
                            </w:r>
                            <w:r w:rsidR="00465E55">
                              <w:rPr>
                                <w:b/>
                                <w:sz w:val="28"/>
                                <w:szCs w:val="28"/>
                              </w:rPr>
                              <w:t>13</w:t>
                            </w:r>
                          </w:p>
                          <w:p w:rsidR="00243FBE" w:rsidRDefault="00243FBE" w:rsidP="006C1DA1">
                            <w:pPr>
                              <w:rPr>
                                <w:b/>
                                <w:sz w:val="28"/>
                                <w:szCs w:val="28"/>
                              </w:rPr>
                            </w:pP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293.4pt;margin-top:-4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">
                <v:textbox>
                  <w:txbxContent>
                    <w:p w:rsidR="00243FBE" w:rsidRDefault="00243FBE" w:rsidP="006C1DA1">
                      <w:pPr>
                        <w:jc w:val="center"/>
                        <w:rPr>
                          <w:b/>
                          <w:sz w:val="28"/>
                          <w:szCs w:val="28"/>
                        </w:rPr>
                      </w:pPr>
                      <w:r>
                        <w:rPr>
                          <w:b/>
                          <w:sz w:val="28"/>
                          <w:szCs w:val="28"/>
                        </w:rPr>
                        <w:t xml:space="preserve">Item </w:t>
                      </w:r>
                      <w:r w:rsidR="00465E55">
                        <w:rPr>
                          <w:b/>
                          <w:sz w:val="28"/>
                          <w:szCs w:val="28"/>
                        </w:rPr>
                        <w:t>13</w:t>
                      </w:r>
                    </w:p>
                    <w:p w:rsidR="00243FBE" w:rsidRDefault="00243FBE" w:rsidP="006C1DA1">
                      <w:pPr>
                        <w:rPr>
                          <w:b/>
                          <w:sz w:val="28"/>
                          <w:szCs w:val="28"/>
                        </w:rPr>
                      </w:pPr>
                    </w:p>
                    <w:p w:rsidR="00243FBE" w:rsidRDefault="00243FBE"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C5A29DA" wp14:editId="1A04511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r w:rsidR="006C1DA1">
        <w:rPr>
          <w:b/>
          <w:sz w:val="28"/>
          <w:szCs w:val="28"/>
        </w:rPr>
        <w:t>Friday</w:t>
      </w:r>
      <w:r w:rsidR="0000251A">
        <w:rPr>
          <w:b/>
          <w:sz w:val="28"/>
          <w:szCs w:val="28"/>
        </w:rPr>
        <w:t xml:space="preserve"> 6</w:t>
      </w:r>
      <w:r w:rsidR="0000251A" w:rsidRPr="0000251A">
        <w:rPr>
          <w:b/>
          <w:sz w:val="28"/>
          <w:szCs w:val="28"/>
          <w:vertAlign w:val="superscript"/>
        </w:rPr>
        <w:t>th</w:t>
      </w:r>
      <w:r w:rsidR="0000251A">
        <w:rPr>
          <w:b/>
          <w:sz w:val="28"/>
          <w:szCs w:val="28"/>
        </w:rPr>
        <w:t xml:space="preserve"> March</w:t>
      </w:r>
      <w:r w:rsidR="006C1DA1">
        <w:rPr>
          <w:b/>
          <w:sz w:val="28"/>
          <w:szCs w:val="28"/>
        </w:rPr>
        <w:t xml:space="preserve"> 201</w:t>
      </w:r>
      <w:r w:rsidR="0000251A">
        <w:rPr>
          <w:b/>
          <w:sz w:val="28"/>
          <w:szCs w:val="28"/>
        </w:rPr>
        <w:t>5</w:t>
      </w:r>
      <w:r w:rsidR="0000251A">
        <w:rPr>
          <w:b/>
          <w:sz w:val="28"/>
          <w:szCs w:val="28"/>
        </w:rPr>
        <w:tab/>
      </w:r>
      <w:r w:rsidR="0000251A">
        <w:rPr>
          <w:b/>
          <w:sz w:val="28"/>
          <w:szCs w:val="28"/>
        </w:rPr>
        <w:tab/>
      </w:r>
      <w:r w:rsidR="0000251A">
        <w:rPr>
          <w:b/>
          <w:sz w:val="28"/>
          <w:szCs w:val="28"/>
        </w:rPr>
        <w:tab/>
      </w:r>
    </w:p>
    <w:p w:rsidR="006C1DA1" w:rsidRPr="00401798" w:rsidRDefault="006C1DA1" w:rsidP="006C1DA1">
      <w:pPr>
        <w:rPr>
          <w:b/>
          <w:sz w:val="20"/>
        </w:rPr>
      </w:pPr>
    </w:p>
    <w:p w:rsidR="006C1DA1" w:rsidRDefault="0000251A" w:rsidP="00F27EE2">
      <w:pPr>
        <w:ind w:left="2535"/>
        <w:rPr>
          <w:b/>
          <w:sz w:val="28"/>
          <w:szCs w:val="28"/>
        </w:rPr>
      </w:pPr>
      <w:r>
        <w:rPr>
          <w:b/>
          <w:sz w:val="28"/>
          <w:szCs w:val="28"/>
        </w:rPr>
        <w:t>Complaints Received by the Panel</w:t>
      </w:r>
    </w:p>
    <w:p w:rsidR="006C1DA1" w:rsidRDefault="006C1DA1" w:rsidP="006C1DA1"/>
    <w:p w:rsidR="0071718C" w:rsidRPr="0007672B" w:rsidRDefault="0071718C">
      <w:pPr>
        <w:rPr>
          <w:sz w:val="12"/>
        </w:rPr>
      </w:pPr>
    </w:p>
    <w:p w:rsidR="00AB6AF4" w:rsidRDefault="00AB6AF4">
      <w:pPr>
        <w:rPr>
          <w:b/>
          <w:sz w:val="24"/>
          <w:szCs w:val="24"/>
        </w:rPr>
      </w:pPr>
    </w:p>
    <w:p w:rsidR="00AB6AF4" w:rsidRDefault="00AB6AF4">
      <w:pPr>
        <w:rPr>
          <w:b/>
          <w:sz w:val="24"/>
          <w:szCs w:val="24"/>
        </w:rPr>
      </w:pPr>
      <w:bookmarkStart w:id="0" w:name="_GoBack"/>
      <w:bookmarkEnd w:id="0"/>
    </w:p>
    <w:p w:rsidR="00AA01B6" w:rsidRDefault="00AA01B6">
      <w:pPr>
        <w:rPr>
          <w:b/>
          <w:sz w:val="24"/>
          <w:szCs w:val="24"/>
        </w:rPr>
      </w:pPr>
      <w:r>
        <w:rPr>
          <w:b/>
          <w:sz w:val="24"/>
          <w:szCs w:val="24"/>
        </w:rPr>
        <w:t>1.</w:t>
      </w:r>
      <w:r>
        <w:rPr>
          <w:b/>
          <w:sz w:val="24"/>
          <w:szCs w:val="24"/>
        </w:rPr>
        <w:tab/>
      </w:r>
      <w:r w:rsidR="00B44BC9">
        <w:rPr>
          <w:b/>
          <w:sz w:val="24"/>
          <w:szCs w:val="24"/>
        </w:rPr>
        <w:t xml:space="preserve">Summary </w:t>
      </w:r>
    </w:p>
    <w:p w:rsidR="00AA01B6" w:rsidRPr="0007672B" w:rsidRDefault="00AA01B6">
      <w:pPr>
        <w:rPr>
          <w:b/>
          <w:sz w:val="12"/>
          <w:szCs w:val="24"/>
        </w:rPr>
      </w:pPr>
    </w:p>
    <w:p w:rsidR="001814F3" w:rsidRDefault="001C624C" w:rsidP="0007672B">
      <w:pPr>
        <w:pStyle w:val="ListParagraph"/>
        <w:numPr>
          <w:ilvl w:val="1"/>
          <w:numId w:val="13"/>
        </w:numPr>
        <w:ind w:left="709" w:right="-330" w:hanging="709"/>
        <w:rPr>
          <w:sz w:val="24"/>
          <w:szCs w:val="24"/>
        </w:rPr>
      </w:pPr>
      <w:r>
        <w:rPr>
          <w:sz w:val="24"/>
          <w:szCs w:val="24"/>
        </w:rPr>
        <w:t xml:space="preserve">Through the Police Reform and Social Responsibility Act 2011, the West Yorkshire Police and Crime Panel </w:t>
      </w:r>
      <w:proofErr w:type="gramStart"/>
      <w:r>
        <w:rPr>
          <w:sz w:val="24"/>
          <w:szCs w:val="24"/>
        </w:rPr>
        <w:t>has</w:t>
      </w:r>
      <w:proofErr w:type="gramEnd"/>
      <w:r>
        <w:rPr>
          <w:sz w:val="24"/>
          <w:szCs w:val="24"/>
        </w:rPr>
        <w:t xml:space="preserve"> a duty to record and look into complaints made against the Police and Crime Commissioner (PCC) for West Yorkshi</w:t>
      </w:r>
      <w:r w:rsidR="008D0368">
        <w:rPr>
          <w:sz w:val="24"/>
          <w:szCs w:val="24"/>
        </w:rPr>
        <w:t>re and any Deputy PCC</w:t>
      </w:r>
      <w:r w:rsidR="004D1C37" w:rsidRPr="004D1C37">
        <w:rPr>
          <w:sz w:val="24"/>
          <w:szCs w:val="24"/>
        </w:rPr>
        <w:t>.</w:t>
      </w:r>
    </w:p>
    <w:p w:rsidR="00FC78AF" w:rsidRPr="0007672B" w:rsidRDefault="00FC78AF" w:rsidP="00FC78AF">
      <w:pPr>
        <w:pStyle w:val="ListParagraph"/>
        <w:ind w:left="709"/>
        <w:rPr>
          <w:sz w:val="16"/>
          <w:szCs w:val="24"/>
        </w:rPr>
      </w:pPr>
    </w:p>
    <w:p w:rsidR="00BD7C9D" w:rsidRPr="00BD7C9D" w:rsidRDefault="00BD7C9D" w:rsidP="00BD7C9D">
      <w:pPr>
        <w:pStyle w:val="ListParagraph"/>
        <w:numPr>
          <w:ilvl w:val="1"/>
          <w:numId w:val="13"/>
        </w:numPr>
        <w:ind w:left="709" w:hanging="709"/>
        <w:rPr>
          <w:sz w:val="24"/>
          <w:szCs w:val="24"/>
        </w:rPr>
      </w:pPr>
      <w:r>
        <w:rPr>
          <w:sz w:val="24"/>
          <w:szCs w:val="24"/>
        </w:rPr>
        <w:t xml:space="preserve">One new complaint has been recorded by the Panel since the last meeting on 12 December 2014.  </w:t>
      </w:r>
    </w:p>
    <w:p w:rsidR="00BD7C9D" w:rsidRPr="00BD7C9D" w:rsidRDefault="00BD7C9D" w:rsidP="00BD7C9D">
      <w:pPr>
        <w:pStyle w:val="ListParagraph"/>
        <w:ind w:left="709"/>
        <w:rPr>
          <w:sz w:val="24"/>
          <w:szCs w:val="24"/>
        </w:rPr>
      </w:pPr>
    </w:p>
    <w:p w:rsidR="001814F3" w:rsidRDefault="00DB4A8D" w:rsidP="00715CD8">
      <w:pPr>
        <w:pStyle w:val="ListParagraph"/>
        <w:numPr>
          <w:ilvl w:val="1"/>
          <w:numId w:val="13"/>
        </w:numPr>
        <w:ind w:left="709" w:hanging="709"/>
        <w:rPr>
          <w:sz w:val="24"/>
          <w:szCs w:val="24"/>
        </w:rPr>
      </w:pPr>
      <w:r>
        <w:rPr>
          <w:sz w:val="24"/>
          <w:szCs w:val="24"/>
        </w:rPr>
        <w:t>The table below</w:t>
      </w:r>
      <w:r w:rsidR="001C624C">
        <w:rPr>
          <w:sz w:val="24"/>
          <w:szCs w:val="24"/>
        </w:rPr>
        <w:t xml:space="preserve"> summarises the</w:t>
      </w:r>
      <w:r w:rsidR="00FC78AF">
        <w:rPr>
          <w:sz w:val="24"/>
          <w:szCs w:val="24"/>
        </w:rPr>
        <w:t xml:space="preserve"> latest position on </w:t>
      </w:r>
      <w:r w:rsidR="0000251A">
        <w:rPr>
          <w:sz w:val="24"/>
          <w:szCs w:val="24"/>
        </w:rPr>
        <w:t>recently closed or live complaints</w:t>
      </w:r>
      <w:r>
        <w:rPr>
          <w:sz w:val="24"/>
          <w:szCs w:val="24"/>
        </w:rPr>
        <w:t xml:space="preserve"> recorded by the Panel</w:t>
      </w:r>
      <w:r w:rsidR="0054729B">
        <w:rPr>
          <w:sz w:val="24"/>
          <w:szCs w:val="24"/>
        </w:rPr>
        <w:t xml:space="preserve">. </w:t>
      </w:r>
    </w:p>
    <w:p w:rsidR="008F062F" w:rsidRDefault="008F062F">
      <w:pPr>
        <w:rPr>
          <w:sz w:val="20"/>
          <w:szCs w:val="24"/>
        </w:rPr>
      </w:pPr>
    </w:p>
    <w:tbl>
      <w:tblPr>
        <w:tblW w:w="10031" w:type="dxa"/>
        <w:tblCellMar>
          <w:left w:w="0" w:type="dxa"/>
          <w:right w:w="0" w:type="dxa"/>
        </w:tblCellMar>
        <w:tblLook w:val="04A0" w:firstRow="1" w:lastRow="0" w:firstColumn="1" w:lastColumn="0" w:noHBand="0" w:noVBand="1"/>
      </w:tblPr>
      <w:tblGrid>
        <w:gridCol w:w="1242"/>
        <w:gridCol w:w="3261"/>
        <w:gridCol w:w="5528"/>
      </w:tblGrid>
      <w:tr w:rsidR="00BD7C9D" w:rsidRPr="00E36507" w:rsidTr="00DB4A8D">
        <w:tc>
          <w:tcPr>
            <w:tcW w:w="124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Complaint</w:t>
            </w:r>
          </w:p>
        </w:tc>
        <w:tc>
          <w:tcPr>
            <w:tcW w:w="326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Default="00BD7C9D" w:rsidP="00DF271D">
            <w:pPr>
              <w:rPr>
                <w:b/>
                <w:bCs/>
                <w:szCs w:val="24"/>
              </w:rPr>
            </w:pPr>
            <w:r w:rsidRPr="00E36507">
              <w:rPr>
                <w:b/>
                <w:bCs/>
                <w:szCs w:val="24"/>
              </w:rPr>
              <w:t>Substance of Complaint</w:t>
            </w:r>
          </w:p>
          <w:p w:rsidR="00BD7C9D" w:rsidRPr="00247E7D" w:rsidRDefault="00BD7C9D" w:rsidP="00DF271D">
            <w:pPr>
              <w:rPr>
                <w:b/>
                <w:bCs/>
                <w:sz w:val="12"/>
                <w:szCs w:val="24"/>
              </w:rPr>
            </w:pPr>
          </w:p>
        </w:tc>
        <w:tc>
          <w:tcPr>
            <w:tcW w:w="55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D7C9D" w:rsidRPr="00E36507" w:rsidRDefault="00BD7C9D" w:rsidP="00DF271D">
            <w:pPr>
              <w:rPr>
                <w:b/>
                <w:bCs/>
                <w:szCs w:val="24"/>
              </w:rPr>
            </w:pPr>
            <w:r w:rsidRPr="00E36507">
              <w:rPr>
                <w:b/>
                <w:bCs/>
                <w:szCs w:val="24"/>
              </w:rPr>
              <w:t>Status</w:t>
            </w:r>
          </w:p>
        </w:tc>
      </w:tr>
      <w:tr w:rsidR="00BD7C9D" w:rsidRPr="00E36507" w:rsidTr="00DB4A8D">
        <w:tc>
          <w:tcPr>
            <w:tcW w:w="124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D7C9D" w:rsidRDefault="00BD7C9D" w:rsidP="00DF271D">
            <w:pPr>
              <w:rPr>
                <w:szCs w:val="24"/>
              </w:rPr>
            </w:pPr>
            <w:r>
              <w:rPr>
                <w:szCs w:val="24"/>
              </w:rPr>
              <w:t>669517</w:t>
            </w:r>
          </w:p>
        </w:tc>
        <w:tc>
          <w:tcPr>
            <w:tcW w:w="3261" w:type="dxa"/>
            <w:tcBorders>
              <w:top w:val="nil"/>
              <w:left w:val="nil"/>
              <w:bottom w:val="single" w:sz="4" w:space="0" w:color="auto"/>
              <w:right w:val="single" w:sz="8" w:space="0" w:color="auto"/>
            </w:tcBorders>
            <w:tcMar>
              <w:top w:w="0" w:type="dxa"/>
              <w:left w:w="108" w:type="dxa"/>
              <w:bottom w:w="0" w:type="dxa"/>
              <w:right w:w="108" w:type="dxa"/>
            </w:tcMar>
          </w:tcPr>
          <w:p w:rsidR="00BD7C9D" w:rsidRDefault="00BD7C9D" w:rsidP="00DF271D">
            <w:pPr>
              <w:rPr>
                <w:szCs w:val="24"/>
              </w:rPr>
            </w:pPr>
            <w:r>
              <w:rPr>
                <w:szCs w:val="24"/>
              </w:rPr>
              <w:t>That the PCC did not take action that he was required to by his procedures.</w:t>
            </w:r>
          </w:p>
        </w:tc>
        <w:tc>
          <w:tcPr>
            <w:tcW w:w="5528" w:type="dxa"/>
            <w:tcBorders>
              <w:top w:val="nil"/>
              <w:left w:val="nil"/>
              <w:bottom w:val="single" w:sz="4" w:space="0" w:color="auto"/>
              <w:right w:val="single" w:sz="8" w:space="0" w:color="auto"/>
            </w:tcBorders>
            <w:tcMar>
              <w:top w:w="0" w:type="dxa"/>
              <w:left w:w="108" w:type="dxa"/>
              <w:bottom w:w="0" w:type="dxa"/>
              <w:right w:w="108" w:type="dxa"/>
            </w:tcMar>
          </w:tcPr>
          <w:p w:rsidR="00BD7C9D" w:rsidRDefault="00BD7C9D" w:rsidP="00DF271D">
            <w:pPr>
              <w:numPr>
                <w:ilvl w:val="0"/>
                <w:numId w:val="22"/>
              </w:numPr>
              <w:ind w:left="601"/>
              <w:rPr>
                <w:szCs w:val="24"/>
              </w:rPr>
            </w:pPr>
            <w:r>
              <w:rPr>
                <w:szCs w:val="24"/>
              </w:rPr>
              <w:t>The complaint is related to an IPCC direction to the PCC.  The PCC has completed that work.</w:t>
            </w:r>
          </w:p>
          <w:p w:rsidR="00BD7C9D" w:rsidRDefault="00BD7C9D" w:rsidP="00DF271D">
            <w:pPr>
              <w:numPr>
                <w:ilvl w:val="0"/>
                <w:numId w:val="22"/>
              </w:numPr>
              <w:ind w:left="601"/>
              <w:rPr>
                <w:szCs w:val="24"/>
              </w:rPr>
            </w:pPr>
            <w:r>
              <w:rPr>
                <w:szCs w:val="24"/>
              </w:rPr>
              <w:t>Panel’s suggested informal resolution has been agreed with the PCC and put to the Complainant.</w:t>
            </w:r>
          </w:p>
          <w:p w:rsidR="00BD7C9D" w:rsidRDefault="00BD7C9D" w:rsidP="00DF271D">
            <w:pPr>
              <w:numPr>
                <w:ilvl w:val="0"/>
                <w:numId w:val="22"/>
              </w:numPr>
              <w:ind w:left="601"/>
              <w:rPr>
                <w:szCs w:val="24"/>
              </w:rPr>
            </w:pPr>
            <w:r>
              <w:rPr>
                <w:szCs w:val="24"/>
              </w:rPr>
              <w:t xml:space="preserve">The Complainant has appealed against the suggested informal resolution.  </w:t>
            </w:r>
          </w:p>
          <w:p w:rsidR="00BD7C9D" w:rsidRDefault="00BD7C9D" w:rsidP="00DF271D">
            <w:pPr>
              <w:numPr>
                <w:ilvl w:val="0"/>
                <w:numId w:val="22"/>
              </w:numPr>
              <w:ind w:left="601"/>
              <w:rPr>
                <w:szCs w:val="24"/>
              </w:rPr>
            </w:pPr>
            <w:r>
              <w:rPr>
                <w:szCs w:val="24"/>
              </w:rPr>
              <w:t>The complainant appealed against the suggested informal resolution.</w:t>
            </w:r>
          </w:p>
          <w:p w:rsidR="00BD7C9D" w:rsidRPr="00AB6AF4" w:rsidRDefault="00BD7C9D" w:rsidP="00AB6AF4">
            <w:pPr>
              <w:numPr>
                <w:ilvl w:val="0"/>
                <w:numId w:val="22"/>
              </w:numPr>
              <w:ind w:left="601"/>
              <w:rPr>
                <w:szCs w:val="24"/>
              </w:rPr>
            </w:pPr>
            <w:r>
              <w:rPr>
                <w:szCs w:val="24"/>
              </w:rPr>
              <w:t>The Panel considered the appeal on 12 December 2014 and ag</w:t>
            </w:r>
            <w:r w:rsidR="00AB6AF4">
              <w:rPr>
                <w:szCs w:val="24"/>
              </w:rPr>
              <w:t xml:space="preserve">reed to not uphold the appeal.  </w:t>
            </w:r>
            <w:r w:rsidRPr="00AB6AF4">
              <w:rPr>
                <w:szCs w:val="24"/>
              </w:rPr>
              <w:t>Complaint now closed.</w:t>
            </w:r>
          </w:p>
        </w:tc>
      </w:tr>
      <w:tr w:rsidR="00BD7C9D" w:rsidRPr="00E36507" w:rsidTr="00DB4A8D">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BD7C9D" w:rsidP="00DF271D">
            <w:pPr>
              <w:rPr>
                <w:szCs w:val="24"/>
              </w:rPr>
            </w:pPr>
            <w:r>
              <w:rPr>
                <w:szCs w:val="24"/>
              </w:rPr>
              <w:t>678718</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BD7C9D" w:rsidP="00DF271D">
            <w:pPr>
              <w:rPr>
                <w:szCs w:val="24"/>
              </w:rPr>
            </w:pPr>
            <w:r>
              <w:rPr>
                <w:szCs w:val="24"/>
              </w:rPr>
              <w:t xml:space="preserve">That the PCC misconducted himself in public office by seeking a preferred outcome in a personal matter. </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BD7C9D" w:rsidP="00DF271D">
            <w:pPr>
              <w:numPr>
                <w:ilvl w:val="0"/>
                <w:numId w:val="22"/>
              </w:numPr>
              <w:ind w:left="601"/>
              <w:rPr>
                <w:szCs w:val="24"/>
              </w:rPr>
            </w:pPr>
            <w:r>
              <w:rPr>
                <w:szCs w:val="24"/>
              </w:rPr>
              <w:t xml:space="preserve">Complaint recorded and referred to the IPCC (as a conduct matter). </w:t>
            </w:r>
          </w:p>
          <w:p w:rsidR="00BD7C9D" w:rsidRDefault="00BD7C9D" w:rsidP="00DF271D">
            <w:pPr>
              <w:numPr>
                <w:ilvl w:val="0"/>
                <w:numId w:val="22"/>
              </w:numPr>
              <w:ind w:left="601"/>
              <w:rPr>
                <w:szCs w:val="24"/>
              </w:rPr>
            </w:pPr>
            <w:r>
              <w:rPr>
                <w:szCs w:val="24"/>
              </w:rPr>
              <w:t>The IPCC has returned the matter to the Panel to pursue an informal resolution.</w:t>
            </w:r>
          </w:p>
          <w:p w:rsidR="00BD7C9D" w:rsidRDefault="00BD7C9D" w:rsidP="00DF271D">
            <w:pPr>
              <w:numPr>
                <w:ilvl w:val="0"/>
                <w:numId w:val="22"/>
              </w:numPr>
              <w:ind w:left="601"/>
              <w:rPr>
                <w:szCs w:val="24"/>
              </w:rPr>
            </w:pPr>
            <w:r>
              <w:rPr>
                <w:szCs w:val="24"/>
              </w:rPr>
              <w:t xml:space="preserve">The Panel established a sub-committee to look into the complaint.   </w:t>
            </w:r>
          </w:p>
          <w:p w:rsidR="00BD7C9D" w:rsidRDefault="00BD7C9D" w:rsidP="00DF271D">
            <w:pPr>
              <w:numPr>
                <w:ilvl w:val="0"/>
                <w:numId w:val="22"/>
              </w:numPr>
              <w:ind w:left="601"/>
              <w:rPr>
                <w:szCs w:val="24"/>
              </w:rPr>
            </w:pPr>
            <w:r>
              <w:rPr>
                <w:szCs w:val="24"/>
              </w:rPr>
              <w:t xml:space="preserve">The sub-committee has agreed a suggested informal resolution with the PCC.  This informal resolution has been put to the Complainant. </w:t>
            </w:r>
          </w:p>
          <w:p w:rsidR="00BD7C9D" w:rsidRDefault="00BD7C9D" w:rsidP="00DF271D">
            <w:pPr>
              <w:numPr>
                <w:ilvl w:val="0"/>
                <w:numId w:val="22"/>
              </w:numPr>
              <w:ind w:left="601"/>
              <w:rPr>
                <w:szCs w:val="24"/>
              </w:rPr>
            </w:pPr>
            <w:r>
              <w:rPr>
                <w:szCs w:val="24"/>
              </w:rPr>
              <w:t xml:space="preserve">The Complainant has appealed against the suggested informal resolution.  </w:t>
            </w:r>
          </w:p>
          <w:p w:rsidR="00BD7C9D" w:rsidRPr="00AB6AF4" w:rsidRDefault="00BD7C9D" w:rsidP="00AB6AF4">
            <w:pPr>
              <w:numPr>
                <w:ilvl w:val="0"/>
                <w:numId w:val="22"/>
              </w:numPr>
              <w:ind w:left="601"/>
              <w:rPr>
                <w:szCs w:val="24"/>
              </w:rPr>
            </w:pPr>
            <w:r>
              <w:rPr>
                <w:szCs w:val="24"/>
              </w:rPr>
              <w:t xml:space="preserve">The Panel considered the appeal on 12 December 2014 and agreed to not uphold the appeal.  </w:t>
            </w:r>
            <w:r w:rsidRPr="00AB6AF4">
              <w:rPr>
                <w:szCs w:val="24"/>
              </w:rPr>
              <w:t>Complaint now closed.</w:t>
            </w:r>
          </w:p>
        </w:tc>
      </w:tr>
      <w:tr w:rsidR="00BD7C9D" w:rsidRPr="00E36507" w:rsidTr="00DB4A8D">
        <w:trPr>
          <w:trHeight w:val="80"/>
        </w:trPr>
        <w:tc>
          <w:tcPr>
            <w:tcW w:w="12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DB4A8D" w:rsidRDefault="00DB4A8D" w:rsidP="00DF271D">
            <w:pPr>
              <w:rPr>
                <w:szCs w:val="24"/>
              </w:rPr>
            </w:pPr>
            <w:r w:rsidRPr="00DB4A8D">
              <w:t>765962</w:t>
            </w:r>
          </w:p>
          <w:p w:rsidR="00AB6AF4" w:rsidRDefault="00AB6AF4" w:rsidP="00DF271D">
            <w:pPr>
              <w:rPr>
                <w:szCs w:val="24"/>
              </w:rPr>
            </w:pPr>
          </w:p>
          <w:p w:rsidR="00AB6AF4" w:rsidRDefault="00AB6AF4" w:rsidP="00DF271D">
            <w:pPr>
              <w:rPr>
                <w:szCs w:val="24"/>
              </w:rPr>
            </w:pP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E36507" w:rsidRDefault="00DB4A8D" w:rsidP="00DB4A8D">
            <w:pPr>
              <w:rPr>
                <w:szCs w:val="24"/>
              </w:rPr>
            </w:pPr>
            <w:r>
              <w:rPr>
                <w:szCs w:val="24"/>
              </w:rPr>
              <w:t xml:space="preserve">That the PCC failed to conduct a proper investigation and </w:t>
            </w:r>
            <w:r w:rsidR="00025395">
              <w:rPr>
                <w:szCs w:val="24"/>
              </w:rPr>
              <w:t>failed to act in accordance with</w:t>
            </w:r>
            <w:r>
              <w:rPr>
                <w:szCs w:val="24"/>
              </w:rPr>
              <w:t xml:space="preserve"> his own procedures</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7C9D" w:rsidRPr="00DB4A8D" w:rsidRDefault="00DB4A8D" w:rsidP="00DB4A8D">
            <w:pPr>
              <w:numPr>
                <w:ilvl w:val="0"/>
                <w:numId w:val="22"/>
              </w:numPr>
              <w:ind w:left="601"/>
              <w:rPr>
                <w:szCs w:val="24"/>
              </w:rPr>
            </w:pPr>
            <w:r>
              <w:rPr>
                <w:szCs w:val="24"/>
              </w:rPr>
              <w:t xml:space="preserve">Complaint recorded and referred </w:t>
            </w:r>
            <w:r w:rsidR="00025395">
              <w:rPr>
                <w:szCs w:val="24"/>
              </w:rPr>
              <w:t xml:space="preserve">to </w:t>
            </w:r>
            <w:r>
              <w:rPr>
                <w:szCs w:val="24"/>
              </w:rPr>
              <w:t>the IPCC</w:t>
            </w:r>
            <w:r w:rsidR="00025395">
              <w:rPr>
                <w:szCs w:val="24"/>
              </w:rPr>
              <w:t>.</w:t>
            </w:r>
            <w:r>
              <w:rPr>
                <w:szCs w:val="24"/>
              </w:rPr>
              <w:t xml:space="preserve">  </w:t>
            </w:r>
          </w:p>
        </w:tc>
      </w:tr>
    </w:tbl>
    <w:p w:rsidR="00BD7C9D" w:rsidRDefault="00BD7C9D">
      <w:pPr>
        <w:rPr>
          <w:sz w:val="20"/>
          <w:szCs w:val="24"/>
        </w:rPr>
      </w:pPr>
    </w:p>
    <w:p w:rsidR="00BD7C9D" w:rsidRDefault="00BD7C9D" w:rsidP="00BD7C9D">
      <w:pPr>
        <w:pStyle w:val="ListParagraph"/>
        <w:numPr>
          <w:ilvl w:val="1"/>
          <w:numId w:val="13"/>
        </w:numPr>
        <w:ind w:left="709" w:hanging="709"/>
        <w:rPr>
          <w:sz w:val="24"/>
          <w:szCs w:val="24"/>
        </w:rPr>
      </w:pPr>
      <w:r>
        <w:rPr>
          <w:sz w:val="24"/>
          <w:szCs w:val="24"/>
        </w:rPr>
        <w:lastRenderedPageBreak/>
        <w:t>Further</w:t>
      </w:r>
      <w:r w:rsidRPr="008F062F">
        <w:rPr>
          <w:sz w:val="24"/>
          <w:szCs w:val="24"/>
        </w:rPr>
        <w:t xml:space="preserve"> to the </w:t>
      </w:r>
      <w:r>
        <w:rPr>
          <w:sz w:val="24"/>
          <w:szCs w:val="24"/>
        </w:rPr>
        <w:t>c</w:t>
      </w:r>
      <w:r w:rsidRPr="008F062F">
        <w:rPr>
          <w:sz w:val="24"/>
          <w:szCs w:val="24"/>
        </w:rPr>
        <w:t>omplaints that have been recorded and looked into, the Panel’s secretariat has also provided information to members of the public about the different routes available on matters with which they were dissatisfied b</w:t>
      </w:r>
      <w:r>
        <w:rPr>
          <w:sz w:val="24"/>
          <w:szCs w:val="24"/>
        </w:rPr>
        <w:t>ut</w:t>
      </w:r>
      <w:r w:rsidRPr="008F062F">
        <w:rPr>
          <w:sz w:val="24"/>
          <w:szCs w:val="24"/>
        </w:rPr>
        <w:t xml:space="preserve"> did not relate to the PCC. </w:t>
      </w:r>
    </w:p>
    <w:p w:rsidR="00BD7C9D" w:rsidRPr="00BD7C9D" w:rsidRDefault="00BD7C9D">
      <w:pPr>
        <w:rPr>
          <w:sz w:val="24"/>
          <w:szCs w:val="24"/>
        </w:rPr>
      </w:pPr>
    </w:p>
    <w:p w:rsidR="00BD7C9D" w:rsidRPr="00BD7C9D" w:rsidRDefault="00F22BCC" w:rsidP="00BD7C9D">
      <w:pPr>
        <w:ind w:left="709" w:hanging="709"/>
        <w:rPr>
          <w:sz w:val="24"/>
          <w:szCs w:val="24"/>
        </w:rPr>
      </w:pPr>
      <w:r>
        <w:rPr>
          <w:sz w:val="24"/>
          <w:szCs w:val="24"/>
        </w:rPr>
        <w:t>1.5</w:t>
      </w:r>
      <w:r>
        <w:rPr>
          <w:sz w:val="24"/>
          <w:szCs w:val="24"/>
        </w:rPr>
        <w:tab/>
        <w:t xml:space="preserve">In January 2015, the Panel’s </w:t>
      </w:r>
      <w:r w:rsidR="00BD7C9D">
        <w:rPr>
          <w:sz w:val="24"/>
          <w:szCs w:val="24"/>
        </w:rPr>
        <w:t>secretariat received a complaint and</w:t>
      </w:r>
      <w:r>
        <w:rPr>
          <w:sz w:val="24"/>
          <w:szCs w:val="24"/>
        </w:rPr>
        <w:t>,</w:t>
      </w:r>
      <w:r w:rsidR="00BD7C9D">
        <w:rPr>
          <w:sz w:val="24"/>
          <w:szCs w:val="24"/>
        </w:rPr>
        <w:t xml:space="preserve"> with advice from the Service Director: Legal and Governance, decided to not record a complaint against the PCC.  The complainant has since contacted the Panel to appeal against this decision.  Under the Panel’s complaints procedure, the Complaints Sub Panel must now consider the complaint and decide whether a complaint should be recorded.</w:t>
      </w:r>
      <w:r>
        <w:rPr>
          <w:sz w:val="24"/>
          <w:szCs w:val="24"/>
        </w:rPr>
        <w:t xml:space="preserve">  </w:t>
      </w:r>
    </w:p>
    <w:p w:rsidR="00BD7C9D" w:rsidRPr="0007672B" w:rsidRDefault="00BD7C9D">
      <w:pPr>
        <w:rPr>
          <w:sz w:val="20"/>
          <w:szCs w:val="24"/>
        </w:rPr>
      </w:pPr>
    </w:p>
    <w:p w:rsidR="005B01D0" w:rsidRPr="005B01D0" w:rsidRDefault="00C93F20" w:rsidP="00F358E7">
      <w:pPr>
        <w:ind w:left="720" w:right="-188" w:hanging="720"/>
        <w:rPr>
          <w:b/>
          <w:sz w:val="24"/>
          <w:szCs w:val="24"/>
        </w:rPr>
      </w:pPr>
      <w:r>
        <w:rPr>
          <w:b/>
          <w:sz w:val="24"/>
          <w:szCs w:val="24"/>
        </w:rPr>
        <w:t>2</w:t>
      </w:r>
      <w:r w:rsidR="005B01D0" w:rsidRPr="005B01D0">
        <w:rPr>
          <w:b/>
          <w:sz w:val="24"/>
          <w:szCs w:val="24"/>
        </w:rPr>
        <w:t>.</w:t>
      </w:r>
      <w:r w:rsidR="005B01D0" w:rsidRPr="005B01D0">
        <w:rPr>
          <w:b/>
          <w:sz w:val="24"/>
          <w:szCs w:val="24"/>
        </w:rPr>
        <w:tab/>
        <w:t>Reco</w:t>
      </w:r>
      <w:r w:rsidR="005B01D0">
        <w:rPr>
          <w:b/>
          <w:sz w:val="24"/>
          <w:szCs w:val="24"/>
        </w:rPr>
        <w:t>mmendation</w:t>
      </w:r>
    </w:p>
    <w:p w:rsidR="00F22BCC" w:rsidRPr="00AB6AF4" w:rsidRDefault="00F22BCC" w:rsidP="00F22BCC">
      <w:pPr>
        <w:ind w:right="-188"/>
        <w:rPr>
          <w:sz w:val="24"/>
          <w:szCs w:val="24"/>
        </w:rPr>
      </w:pPr>
    </w:p>
    <w:p w:rsidR="00F22BCC" w:rsidRPr="007C5D1F" w:rsidRDefault="00F22BCC" w:rsidP="00E36507">
      <w:pPr>
        <w:ind w:left="720" w:right="-188" w:hanging="720"/>
        <w:rPr>
          <w:sz w:val="24"/>
          <w:szCs w:val="24"/>
        </w:rPr>
      </w:pPr>
      <w:r>
        <w:rPr>
          <w:sz w:val="24"/>
          <w:szCs w:val="24"/>
        </w:rPr>
        <w:t>2.1</w:t>
      </w:r>
      <w:r>
        <w:rPr>
          <w:sz w:val="24"/>
          <w:szCs w:val="24"/>
        </w:rPr>
        <w:tab/>
        <w:t>That the Panel forms a Complaints Sub Panel to consider an appeal against the non-recording of a complaint.</w:t>
      </w:r>
    </w:p>
    <w:sectPr w:rsidR="00F22BCC" w:rsidRPr="007C5D1F" w:rsidSect="00AB6AF4">
      <w:footerReference w:type="default" r:id="rId9"/>
      <w:pgSz w:w="11906" w:h="16838"/>
      <w:pgMar w:top="1304" w:right="964" w:bottom="102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E" w:rsidRDefault="00243FBE" w:rsidP="00344495">
      <w:r>
        <w:separator/>
      </w:r>
    </w:p>
  </w:endnote>
  <w:endnote w:type="continuationSeparator" w:id="0">
    <w:p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75C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75C8">
              <w:rPr>
                <w:b/>
                <w:bCs/>
                <w:noProof/>
              </w:rPr>
              <w:t>2</w:t>
            </w:r>
            <w:r>
              <w:rPr>
                <w:b/>
                <w:bCs/>
                <w:sz w:val="24"/>
                <w:szCs w:val="24"/>
              </w:rPr>
              <w:fldChar w:fldCharType="end"/>
            </w:r>
          </w:p>
        </w:sdtContent>
      </w:sdt>
    </w:sdtContent>
  </w:sdt>
  <w:p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E" w:rsidRDefault="00243FBE" w:rsidP="00344495">
      <w:r>
        <w:separator/>
      </w:r>
    </w:p>
  </w:footnote>
  <w:footnote w:type="continuationSeparator" w:id="0">
    <w:p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3"/>
  </w:num>
  <w:num w:numId="4">
    <w:abstractNumId w:val="4"/>
  </w:num>
  <w:num w:numId="5">
    <w:abstractNumId w:val="13"/>
  </w:num>
  <w:num w:numId="6">
    <w:abstractNumId w:val="0"/>
  </w:num>
  <w:num w:numId="7">
    <w:abstractNumId w:val="12"/>
  </w:num>
  <w:num w:numId="8">
    <w:abstractNumId w:val="24"/>
  </w:num>
  <w:num w:numId="9">
    <w:abstractNumId w:val="18"/>
  </w:num>
  <w:num w:numId="10">
    <w:abstractNumId w:val="9"/>
  </w:num>
  <w:num w:numId="11">
    <w:abstractNumId w:val="21"/>
  </w:num>
  <w:num w:numId="12">
    <w:abstractNumId w:val="19"/>
  </w:num>
  <w:num w:numId="13">
    <w:abstractNumId w:val="7"/>
  </w:num>
  <w:num w:numId="14">
    <w:abstractNumId w:val="5"/>
  </w:num>
  <w:num w:numId="15">
    <w:abstractNumId w:val="10"/>
  </w:num>
  <w:num w:numId="16">
    <w:abstractNumId w:val="17"/>
  </w:num>
  <w:num w:numId="17">
    <w:abstractNumId w:val="14"/>
  </w:num>
  <w:num w:numId="18">
    <w:abstractNumId w:val="15"/>
  </w:num>
  <w:num w:numId="19">
    <w:abstractNumId w:val="1"/>
  </w:num>
  <w:num w:numId="20">
    <w:abstractNumId w:val="8"/>
  </w:num>
  <w:num w:numId="21">
    <w:abstractNumId w:val="16"/>
  </w:num>
  <w:num w:numId="22">
    <w:abstractNumId w:val="2"/>
  </w:num>
  <w:num w:numId="23">
    <w:abstractNumId w:val="22"/>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6715"/>
    <w:rsid w:val="0007672B"/>
    <w:rsid w:val="0008000D"/>
    <w:rsid w:val="000874D1"/>
    <w:rsid w:val="0009467D"/>
    <w:rsid w:val="000B07D9"/>
    <w:rsid w:val="000B1876"/>
    <w:rsid w:val="000C2612"/>
    <w:rsid w:val="000D3158"/>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35E6"/>
    <w:rsid w:val="001F447A"/>
    <w:rsid w:val="001F4731"/>
    <w:rsid w:val="0020688E"/>
    <w:rsid w:val="00210F94"/>
    <w:rsid w:val="00231ED8"/>
    <w:rsid w:val="0023259C"/>
    <w:rsid w:val="00235E77"/>
    <w:rsid w:val="00243FBE"/>
    <w:rsid w:val="002445AA"/>
    <w:rsid w:val="00246367"/>
    <w:rsid w:val="00247E7D"/>
    <w:rsid w:val="00250316"/>
    <w:rsid w:val="002601A5"/>
    <w:rsid w:val="00275191"/>
    <w:rsid w:val="002927A6"/>
    <w:rsid w:val="00293299"/>
    <w:rsid w:val="00297D5E"/>
    <w:rsid w:val="002A351B"/>
    <w:rsid w:val="002A47F9"/>
    <w:rsid w:val="002C3ECB"/>
    <w:rsid w:val="002E209B"/>
    <w:rsid w:val="002E3BF4"/>
    <w:rsid w:val="003040CC"/>
    <w:rsid w:val="003141AD"/>
    <w:rsid w:val="00317E5D"/>
    <w:rsid w:val="00326876"/>
    <w:rsid w:val="00327B2E"/>
    <w:rsid w:val="00333F32"/>
    <w:rsid w:val="003350C2"/>
    <w:rsid w:val="00337A7F"/>
    <w:rsid w:val="00344495"/>
    <w:rsid w:val="00366558"/>
    <w:rsid w:val="00384AF1"/>
    <w:rsid w:val="003866FF"/>
    <w:rsid w:val="00395E1B"/>
    <w:rsid w:val="003977F1"/>
    <w:rsid w:val="003A176E"/>
    <w:rsid w:val="003A39C9"/>
    <w:rsid w:val="003B62FD"/>
    <w:rsid w:val="003C0513"/>
    <w:rsid w:val="003C4E10"/>
    <w:rsid w:val="003E4E5D"/>
    <w:rsid w:val="003E66A4"/>
    <w:rsid w:val="003F194C"/>
    <w:rsid w:val="00401167"/>
    <w:rsid w:val="00401798"/>
    <w:rsid w:val="00412CC6"/>
    <w:rsid w:val="00415BB0"/>
    <w:rsid w:val="00433F6F"/>
    <w:rsid w:val="00434ABA"/>
    <w:rsid w:val="00442649"/>
    <w:rsid w:val="00455DBE"/>
    <w:rsid w:val="00461AAF"/>
    <w:rsid w:val="00465E55"/>
    <w:rsid w:val="00496003"/>
    <w:rsid w:val="004972D9"/>
    <w:rsid w:val="004A0873"/>
    <w:rsid w:val="004A1A5D"/>
    <w:rsid w:val="004C0831"/>
    <w:rsid w:val="004C203D"/>
    <w:rsid w:val="004C35A1"/>
    <w:rsid w:val="004D0BCE"/>
    <w:rsid w:val="004D1C37"/>
    <w:rsid w:val="004D3D33"/>
    <w:rsid w:val="004D4621"/>
    <w:rsid w:val="004D5D9E"/>
    <w:rsid w:val="004E13F7"/>
    <w:rsid w:val="00502CB3"/>
    <w:rsid w:val="0050719F"/>
    <w:rsid w:val="005079CA"/>
    <w:rsid w:val="00521E66"/>
    <w:rsid w:val="005248C3"/>
    <w:rsid w:val="0052551E"/>
    <w:rsid w:val="005311C1"/>
    <w:rsid w:val="00535DE0"/>
    <w:rsid w:val="00536FC0"/>
    <w:rsid w:val="0054729B"/>
    <w:rsid w:val="00550A4E"/>
    <w:rsid w:val="00552275"/>
    <w:rsid w:val="005532FE"/>
    <w:rsid w:val="00553A65"/>
    <w:rsid w:val="00560626"/>
    <w:rsid w:val="005721B2"/>
    <w:rsid w:val="005752CB"/>
    <w:rsid w:val="005772B9"/>
    <w:rsid w:val="005803C4"/>
    <w:rsid w:val="00593797"/>
    <w:rsid w:val="0059744D"/>
    <w:rsid w:val="005A7C67"/>
    <w:rsid w:val="005B01D0"/>
    <w:rsid w:val="005B145D"/>
    <w:rsid w:val="005B48DD"/>
    <w:rsid w:val="005C7BBE"/>
    <w:rsid w:val="005E3E25"/>
    <w:rsid w:val="005E52DB"/>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C1953"/>
    <w:rsid w:val="006C1DA1"/>
    <w:rsid w:val="006C4BCD"/>
    <w:rsid w:val="006D0F2D"/>
    <w:rsid w:val="006D1C4E"/>
    <w:rsid w:val="006F008C"/>
    <w:rsid w:val="006F3B1E"/>
    <w:rsid w:val="00700809"/>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65242"/>
    <w:rsid w:val="00770BDC"/>
    <w:rsid w:val="007734D2"/>
    <w:rsid w:val="00774586"/>
    <w:rsid w:val="00790F8C"/>
    <w:rsid w:val="007A6199"/>
    <w:rsid w:val="007A6262"/>
    <w:rsid w:val="007B14F4"/>
    <w:rsid w:val="007B6B3C"/>
    <w:rsid w:val="007C3EA0"/>
    <w:rsid w:val="007C5D1F"/>
    <w:rsid w:val="007E67F9"/>
    <w:rsid w:val="007F180C"/>
    <w:rsid w:val="007F244D"/>
    <w:rsid w:val="007F468D"/>
    <w:rsid w:val="00812349"/>
    <w:rsid w:val="00821B9F"/>
    <w:rsid w:val="008262D4"/>
    <w:rsid w:val="0083575E"/>
    <w:rsid w:val="008437F7"/>
    <w:rsid w:val="00851D0A"/>
    <w:rsid w:val="00856A3C"/>
    <w:rsid w:val="0086629E"/>
    <w:rsid w:val="0087373E"/>
    <w:rsid w:val="0087518A"/>
    <w:rsid w:val="00882ADC"/>
    <w:rsid w:val="0089733D"/>
    <w:rsid w:val="008A3EAC"/>
    <w:rsid w:val="008A592A"/>
    <w:rsid w:val="008B40A0"/>
    <w:rsid w:val="008B5320"/>
    <w:rsid w:val="008B6C56"/>
    <w:rsid w:val="008C4D51"/>
    <w:rsid w:val="008C51EC"/>
    <w:rsid w:val="008C7570"/>
    <w:rsid w:val="008D0368"/>
    <w:rsid w:val="008D053A"/>
    <w:rsid w:val="008D05ED"/>
    <w:rsid w:val="008D14F0"/>
    <w:rsid w:val="008D5D3F"/>
    <w:rsid w:val="008D682C"/>
    <w:rsid w:val="008E3E0A"/>
    <w:rsid w:val="008F062F"/>
    <w:rsid w:val="00900EBB"/>
    <w:rsid w:val="00903212"/>
    <w:rsid w:val="00917633"/>
    <w:rsid w:val="00917EA4"/>
    <w:rsid w:val="00920E6F"/>
    <w:rsid w:val="00924946"/>
    <w:rsid w:val="00925854"/>
    <w:rsid w:val="00931830"/>
    <w:rsid w:val="00945294"/>
    <w:rsid w:val="00954944"/>
    <w:rsid w:val="009567C8"/>
    <w:rsid w:val="00957833"/>
    <w:rsid w:val="00960A80"/>
    <w:rsid w:val="00960FAD"/>
    <w:rsid w:val="0097389A"/>
    <w:rsid w:val="009738F8"/>
    <w:rsid w:val="009773DB"/>
    <w:rsid w:val="00982775"/>
    <w:rsid w:val="00984EAB"/>
    <w:rsid w:val="00990D1B"/>
    <w:rsid w:val="009A1A36"/>
    <w:rsid w:val="009A55B5"/>
    <w:rsid w:val="009A78B5"/>
    <w:rsid w:val="009B2349"/>
    <w:rsid w:val="009B3661"/>
    <w:rsid w:val="009B4885"/>
    <w:rsid w:val="009B660D"/>
    <w:rsid w:val="009B76AB"/>
    <w:rsid w:val="009B7A60"/>
    <w:rsid w:val="009D1CE9"/>
    <w:rsid w:val="009D5F46"/>
    <w:rsid w:val="009E6635"/>
    <w:rsid w:val="00A02BFC"/>
    <w:rsid w:val="00A02C53"/>
    <w:rsid w:val="00A04370"/>
    <w:rsid w:val="00A16DD3"/>
    <w:rsid w:val="00A20AA7"/>
    <w:rsid w:val="00A32543"/>
    <w:rsid w:val="00A33B84"/>
    <w:rsid w:val="00A40B4A"/>
    <w:rsid w:val="00A4228E"/>
    <w:rsid w:val="00A430A4"/>
    <w:rsid w:val="00A44C67"/>
    <w:rsid w:val="00A94D9E"/>
    <w:rsid w:val="00AA01B6"/>
    <w:rsid w:val="00AA4C1D"/>
    <w:rsid w:val="00AA72CC"/>
    <w:rsid w:val="00AB6AF4"/>
    <w:rsid w:val="00AE5678"/>
    <w:rsid w:val="00B0334F"/>
    <w:rsid w:val="00B1046E"/>
    <w:rsid w:val="00B10B79"/>
    <w:rsid w:val="00B21300"/>
    <w:rsid w:val="00B2304C"/>
    <w:rsid w:val="00B3170B"/>
    <w:rsid w:val="00B34219"/>
    <w:rsid w:val="00B34819"/>
    <w:rsid w:val="00B35D50"/>
    <w:rsid w:val="00B40621"/>
    <w:rsid w:val="00B4454F"/>
    <w:rsid w:val="00B44BC9"/>
    <w:rsid w:val="00B517A6"/>
    <w:rsid w:val="00B8699C"/>
    <w:rsid w:val="00B94254"/>
    <w:rsid w:val="00B95F43"/>
    <w:rsid w:val="00BB06EA"/>
    <w:rsid w:val="00BB6207"/>
    <w:rsid w:val="00BB68B7"/>
    <w:rsid w:val="00BD175D"/>
    <w:rsid w:val="00BD4E55"/>
    <w:rsid w:val="00BD5A47"/>
    <w:rsid w:val="00BD7C9D"/>
    <w:rsid w:val="00BF2643"/>
    <w:rsid w:val="00BF6A3B"/>
    <w:rsid w:val="00C14584"/>
    <w:rsid w:val="00C21775"/>
    <w:rsid w:val="00C31C6E"/>
    <w:rsid w:val="00C33C75"/>
    <w:rsid w:val="00C66AB0"/>
    <w:rsid w:val="00C706A5"/>
    <w:rsid w:val="00C7190E"/>
    <w:rsid w:val="00C721A9"/>
    <w:rsid w:val="00C8049C"/>
    <w:rsid w:val="00C83A12"/>
    <w:rsid w:val="00C83A42"/>
    <w:rsid w:val="00C86B57"/>
    <w:rsid w:val="00C91A52"/>
    <w:rsid w:val="00C93F20"/>
    <w:rsid w:val="00C95DAB"/>
    <w:rsid w:val="00CA7BC2"/>
    <w:rsid w:val="00CB7C13"/>
    <w:rsid w:val="00CC2FE6"/>
    <w:rsid w:val="00CC75B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B4A8D"/>
    <w:rsid w:val="00DC5127"/>
    <w:rsid w:val="00DE5EC4"/>
    <w:rsid w:val="00DF12A3"/>
    <w:rsid w:val="00DF3AE4"/>
    <w:rsid w:val="00E144B0"/>
    <w:rsid w:val="00E14C5E"/>
    <w:rsid w:val="00E206E2"/>
    <w:rsid w:val="00E233A0"/>
    <w:rsid w:val="00E262C3"/>
    <w:rsid w:val="00E36507"/>
    <w:rsid w:val="00E5443E"/>
    <w:rsid w:val="00E612DC"/>
    <w:rsid w:val="00E650A1"/>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B2BAD"/>
    <w:rsid w:val="00FB3B60"/>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4924E-14EA-4304-A5B3-2C1CF537FD89}"/>
</file>

<file path=customXml/itemProps2.xml><?xml version="1.0" encoding="utf-8"?>
<ds:datastoreItem xmlns:ds="http://schemas.openxmlformats.org/officeDocument/2006/customXml" ds:itemID="{FE985198-2AAB-447D-8406-E4559709F318}"/>
</file>

<file path=customXml/itemProps3.xml><?xml version="1.0" encoding="utf-8"?>
<ds:datastoreItem xmlns:ds="http://schemas.openxmlformats.org/officeDocument/2006/customXml" ds:itemID="{68EAC823-9DB2-43DC-9098-32D7F2F2EF3D}"/>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Complaints Received by the Panel</dc:title>
  <dc:creator>Elliott, Clare (AWYA)</dc:creator>
  <cp:lastModifiedBy>Duckett, Emma</cp:lastModifiedBy>
  <cp:revision>5</cp:revision>
  <cp:lastPrinted>2015-02-26T14:31:00Z</cp:lastPrinted>
  <dcterms:created xsi:type="dcterms:W3CDTF">2015-02-26T14:10:00Z</dcterms:created>
  <dcterms:modified xsi:type="dcterms:W3CDTF">2015-02-26T14:31:00Z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