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F22" w:rsidRDefault="009A6F22" w:rsidP="0079482F">
      <w:pPr>
        <w:rPr>
          <w:rFonts w:cs="Arial"/>
          <w:b/>
          <w:sz w:val="28"/>
          <w:szCs w:val="28"/>
        </w:rPr>
      </w:pPr>
      <w:bookmarkStart w:id="0" w:name="_GoBack"/>
      <w:bookmarkEnd w:id="0"/>
      <w:r w:rsidRPr="005D5971">
        <w:rPr>
          <w:rFonts w:cs="Arial"/>
          <w:b/>
          <w:sz w:val="28"/>
          <w:szCs w:val="28"/>
        </w:rPr>
        <w:t>Matters discussed and actions agreed from the meeting of the Partnership Executive Group,</w:t>
      </w:r>
    </w:p>
    <w:p w:rsidR="009A6F22" w:rsidRPr="005D5971" w:rsidRDefault="009A6F22" w:rsidP="0079482F">
      <w:pPr>
        <w:rPr>
          <w:rFonts w:cs="Arial"/>
          <w:b/>
        </w:rPr>
      </w:pPr>
      <w:r w:rsidRPr="005D5971">
        <w:rPr>
          <w:rFonts w:cs="Arial"/>
          <w:b/>
          <w:sz w:val="28"/>
          <w:szCs w:val="28"/>
        </w:rPr>
        <w:t xml:space="preserve">held on </w:t>
      </w:r>
      <w:r>
        <w:rPr>
          <w:rFonts w:cs="Arial"/>
          <w:b/>
          <w:sz w:val="28"/>
          <w:szCs w:val="28"/>
        </w:rPr>
        <w:t>5</w:t>
      </w:r>
      <w:r w:rsidRPr="00D538DB">
        <w:rPr>
          <w:rFonts w:cs="Arial"/>
          <w:b/>
          <w:sz w:val="28"/>
          <w:szCs w:val="28"/>
          <w:vertAlign w:val="superscript"/>
        </w:rPr>
        <w:t>th</w:t>
      </w:r>
      <w:r>
        <w:rPr>
          <w:rFonts w:cs="Arial"/>
          <w:b/>
          <w:sz w:val="28"/>
          <w:szCs w:val="28"/>
        </w:rPr>
        <w:t xml:space="preserve"> September 2014</w:t>
      </w:r>
    </w:p>
    <w:p w:rsidR="009A6F22" w:rsidRDefault="009A6F22" w:rsidP="0079482F">
      <w:pPr>
        <w:rPr>
          <w:rFonts w:cs="Arial"/>
          <w:b/>
        </w:rPr>
      </w:pPr>
    </w:p>
    <w:p w:rsidR="009A6F22" w:rsidRDefault="009A6F22" w:rsidP="0079482F">
      <w:pPr>
        <w:rPr>
          <w:rFonts w:cs="Arial"/>
          <w:b/>
        </w:rPr>
      </w:pPr>
      <w:r w:rsidRPr="005D5971">
        <w:rPr>
          <w:rFonts w:cs="Arial"/>
          <w:b/>
        </w:rPr>
        <w:t>Present:</w:t>
      </w:r>
    </w:p>
    <w:p w:rsidR="009A6F22" w:rsidRPr="005D5971" w:rsidRDefault="009A6F22" w:rsidP="0079482F">
      <w:pPr>
        <w:rPr>
          <w:rFonts w:cs="Arial"/>
          <w:b/>
        </w:rPr>
      </w:pPr>
    </w:p>
    <w:tbl>
      <w:tblPr>
        <w:tblW w:w="0" w:type="auto"/>
        <w:tblLook w:val="01E0" w:firstRow="1" w:lastRow="1" w:firstColumn="1" w:lastColumn="1" w:noHBand="0" w:noVBand="0"/>
      </w:tblPr>
      <w:tblGrid>
        <w:gridCol w:w="7087"/>
        <w:gridCol w:w="7087"/>
      </w:tblGrid>
      <w:tr w:rsidR="009A6F22" w:rsidRPr="005D5971" w:rsidTr="00306505">
        <w:tc>
          <w:tcPr>
            <w:tcW w:w="7087" w:type="dxa"/>
          </w:tcPr>
          <w:p w:rsidR="009A6F22" w:rsidRDefault="009A6F22" w:rsidP="00306505">
            <w:pPr>
              <w:pStyle w:val="NoSpacing"/>
              <w:rPr>
                <w:rFonts w:ascii="Arial" w:hAnsi="Arial" w:cs="Arial"/>
                <w:sz w:val="24"/>
                <w:szCs w:val="24"/>
              </w:rPr>
            </w:pPr>
            <w:r>
              <w:rPr>
                <w:rFonts w:ascii="Arial" w:hAnsi="Arial" w:cs="Arial"/>
                <w:sz w:val="24"/>
                <w:szCs w:val="24"/>
              </w:rPr>
              <w:t>MBW – Mark Burns-Williamson – Chair, OPCC</w:t>
            </w:r>
          </w:p>
          <w:p w:rsidR="009A6F22" w:rsidRDefault="009A6F22" w:rsidP="00306505">
            <w:pPr>
              <w:pStyle w:val="NoSpacing"/>
              <w:rPr>
                <w:rFonts w:ascii="Arial" w:hAnsi="Arial" w:cs="Arial"/>
                <w:sz w:val="24"/>
                <w:szCs w:val="24"/>
              </w:rPr>
            </w:pPr>
            <w:r>
              <w:rPr>
                <w:rFonts w:ascii="Arial" w:hAnsi="Arial" w:cs="Arial"/>
                <w:sz w:val="24"/>
                <w:szCs w:val="24"/>
              </w:rPr>
              <w:t>AB – Andrew Battle – WYP</w:t>
            </w:r>
          </w:p>
          <w:p w:rsidR="009A6F22" w:rsidRDefault="009A6F22" w:rsidP="00306505">
            <w:pPr>
              <w:pStyle w:val="NoSpacing"/>
              <w:rPr>
                <w:rFonts w:ascii="Arial" w:hAnsi="Arial" w:cs="Arial"/>
                <w:sz w:val="24"/>
                <w:szCs w:val="24"/>
              </w:rPr>
            </w:pPr>
            <w:r>
              <w:rPr>
                <w:rFonts w:ascii="Arial" w:hAnsi="Arial" w:cs="Arial"/>
                <w:sz w:val="24"/>
                <w:szCs w:val="24"/>
              </w:rPr>
              <w:t>TH – Tricia Holder – OPCC</w:t>
            </w:r>
          </w:p>
          <w:p w:rsidR="009A6F22" w:rsidRDefault="009A6F22" w:rsidP="00306505">
            <w:pPr>
              <w:pStyle w:val="NoSpacing"/>
              <w:rPr>
                <w:rFonts w:ascii="Arial" w:hAnsi="Arial" w:cs="Arial"/>
                <w:sz w:val="24"/>
                <w:szCs w:val="24"/>
              </w:rPr>
            </w:pPr>
            <w:r>
              <w:rPr>
                <w:rFonts w:ascii="Arial" w:hAnsi="Arial" w:cs="Arial"/>
                <w:sz w:val="24"/>
                <w:szCs w:val="24"/>
              </w:rPr>
              <w:t>AS – Andrew Staniforth – WYFI</w:t>
            </w:r>
          </w:p>
          <w:p w:rsidR="009A6F22" w:rsidRDefault="009A6F22" w:rsidP="00306505">
            <w:pPr>
              <w:pStyle w:val="NoSpacing"/>
              <w:rPr>
                <w:rFonts w:ascii="Arial" w:hAnsi="Arial" w:cs="Arial"/>
                <w:sz w:val="24"/>
                <w:szCs w:val="24"/>
              </w:rPr>
            </w:pPr>
            <w:r>
              <w:rPr>
                <w:rFonts w:ascii="Arial" w:hAnsi="Arial" w:cs="Arial"/>
                <w:sz w:val="24"/>
                <w:szCs w:val="24"/>
              </w:rPr>
              <w:t>KL – Kelly Laycock – OPCC</w:t>
            </w:r>
          </w:p>
          <w:p w:rsidR="009A6F22" w:rsidRDefault="009A6F22" w:rsidP="00306505">
            <w:pPr>
              <w:pStyle w:val="NoSpacing"/>
              <w:rPr>
                <w:rFonts w:ascii="Arial" w:hAnsi="Arial" w:cs="Arial"/>
                <w:sz w:val="24"/>
                <w:szCs w:val="24"/>
              </w:rPr>
            </w:pPr>
            <w:r>
              <w:rPr>
                <w:rFonts w:ascii="Arial" w:hAnsi="Arial" w:cs="Arial"/>
                <w:sz w:val="24"/>
                <w:szCs w:val="24"/>
              </w:rPr>
              <w:t>TLN – Toby Lomax-Newton – OPCC</w:t>
            </w:r>
          </w:p>
          <w:p w:rsidR="009A6F22" w:rsidRDefault="009A6F22" w:rsidP="00306505">
            <w:pPr>
              <w:pStyle w:val="NoSpacing"/>
              <w:rPr>
                <w:rFonts w:ascii="Arial" w:hAnsi="Arial" w:cs="Arial"/>
                <w:sz w:val="24"/>
                <w:szCs w:val="24"/>
              </w:rPr>
            </w:pPr>
            <w:r>
              <w:rPr>
                <w:rFonts w:ascii="Arial" w:hAnsi="Arial" w:cs="Arial"/>
                <w:sz w:val="24"/>
                <w:szCs w:val="24"/>
              </w:rPr>
              <w:t>EM – Eamon Mohon – WY YOT</w:t>
            </w:r>
          </w:p>
          <w:p w:rsidR="009A6F22" w:rsidRDefault="009A6F22" w:rsidP="00306505">
            <w:pPr>
              <w:pStyle w:val="NoSpacing"/>
              <w:rPr>
                <w:rFonts w:ascii="Arial" w:hAnsi="Arial" w:cs="Arial"/>
                <w:sz w:val="24"/>
                <w:szCs w:val="24"/>
              </w:rPr>
            </w:pPr>
            <w:r>
              <w:rPr>
                <w:rFonts w:ascii="Arial" w:hAnsi="Arial" w:cs="Arial"/>
                <w:sz w:val="24"/>
                <w:szCs w:val="24"/>
              </w:rPr>
              <w:t>BM – Bill McHugh – WY CRC</w:t>
            </w:r>
          </w:p>
          <w:p w:rsidR="009A6F22" w:rsidRDefault="009A6F22" w:rsidP="00306505">
            <w:pPr>
              <w:pStyle w:val="NoSpacing"/>
              <w:rPr>
                <w:rFonts w:ascii="Arial" w:hAnsi="Arial" w:cs="Arial"/>
                <w:sz w:val="24"/>
                <w:szCs w:val="24"/>
              </w:rPr>
            </w:pPr>
            <w:r>
              <w:rPr>
                <w:rFonts w:ascii="Arial" w:hAnsi="Arial" w:cs="Arial"/>
                <w:sz w:val="24"/>
                <w:szCs w:val="24"/>
              </w:rPr>
              <w:t>DW – Dave Walton – WY Fire &amp; Rescue Authority</w:t>
            </w:r>
          </w:p>
          <w:p w:rsidR="009A6F22" w:rsidRDefault="009A6F22" w:rsidP="00306505">
            <w:pPr>
              <w:pStyle w:val="NoSpacing"/>
              <w:rPr>
                <w:rFonts w:ascii="Arial" w:hAnsi="Arial" w:cs="Arial"/>
                <w:sz w:val="24"/>
                <w:szCs w:val="24"/>
              </w:rPr>
            </w:pPr>
            <w:r>
              <w:rPr>
                <w:rFonts w:ascii="Arial" w:hAnsi="Arial" w:cs="Arial"/>
                <w:sz w:val="24"/>
                <w:szCs w:val="24"/>
              </w:rPr>
              <w:t xml:space="preserve">GW – Gerry </w:t>
            </w:r>
            <w:smartTag w:uri="urn:schemas-microsoft-com:office:smarttags" w:element="City">
              <w:smartTag w:uri="urn:schemas-microsoft-com:office:smarttags" w:element="place">
                <w:r>
                  <w:rPr>
                    <w:rFonts w:ascii="Arial" w:hAnsi="Arial" w:cs="Arial"/>
                    <w:sz w:val="24"/>
                    <w:szCs w:val="24"/>
                  </w:rPr>
                  <w:t>Wareham</w:t>
                </w:r>
              </w:smartTag>
            </w:smartTag>
            <w:r>
              <w:rPr>
                <w:rFonts w:ascii="Arial" w:hAnsi="Arial" w:cs="Arial"/>
                <w:sz w:val="24"/>
                <w:szCs w:val="24"/>
              </w:rPr>
              <w:t xml:space="preserve"> – CPS</w:t>
            </w:r>
          </w:p>
          <w:p w:rsidR="009A6F22" w:rsidRPr="00E11CA4" w:rsidRDefault="009A6F22" w:rsidP="00306505">
            <w:pPr>
              <w:pStyle w:val="NoSpacing"/>
              <w:rPr>
                <w:rFonts w:ascii="Arial" w:hAnsi="Arial" w:cs="Arial"/>
                <w:sz w:val="24"/>
                <w:szCs w:val="24"/>
              </w:rPr>
            </w:pPr>
            <w:r>
              <w:rPr>
                <w:rFonts w:ascii="Arial" w:hAnsi="Arial" w:cs="Arial"/>
                <w:sz w:val="24"/>
                <w:szCs w:val="24"/>
              </w:rPr>
              <w:t xml:space="preserve">JR – Jason Roach – </w:t>
            </w:r>
            <w:smartTag w:uri="urn:schemas-microsoft-com:office:smarttags" w:element="PlaceType">
              <w:smartTag w:uri="urn:schemas-microsoft-com:office:smarttags" w:element="place">
                <w:r>
                  <w:rPr>
                    <w:rFonts w:ascii="Arial" w:hAnsi="Arial" w:cs="Arial"/>
                    <w:sz w:val="24"/>
                    <w:szCs w:val="24"/>
                  </w:rPr>
                  <w:t>University</w:t>
                </w:r>
              </w:smartTag>
              <w:r>
                <w:rPr>
                  <w:rFonts w:ascii="Arial" w:hAnsi="Arial" w:cs="Arial"/>
                  <w:sz w:val="24"/>
                  <w:szCs w:val="24"/>
                </w:rPr>
                <w:t xml:space="preserve"> of </w:t>
              </w:r>
              <w:smartTag w:uri="urn:schemas-microsoft-com:office:smarttags" w:element="PlaceName">
                <w:r>
                  <w:rPr>
                    <w:rFonts w:ascii="Arial" w:hAnsi="Arial" w:cs="Arial"/>
                    <w:sz w:val="24"/>
                    <w:szCs w:val="24"/>
                  </w:rPr>
                  <w:t>Huddersfield</w:t>
                </w:r>
              </w:smartTag>
            </w:smartTag>
          </w:p>
        </w:tc>
        <w:tc>
          <w:tcPr>
            <w:tcW w:w="7087" w:type="dxa"/>
          </w:tcPr>
          <w:p w:rsidR="009A6F22" w:rsidRDefault="009A6F22" w:rsidP="00306505">
            <w:pPr>
              <w:pStyle w:val="NoSpacing"/>
              <w:rPr>
                <w:rFonts w:ascii="Arial" w:hAnsi="Arial" w:cs="Arial"/>
                <w:sz w:val="24"/>
                <w:szCs w:val="24"/>
              </w:rPr>
            </w:pPr>
            <w:r>
              <w:rPr>
                <w:rFonts w:ascii="Arial" w:hAnsi="Arial" w:cs="Arial"/>
                <w:sz w:val="24"/>
                <w:szCs w:val="24"/>
              </w:rPr>
              <w:t>SK – Susan Kennedy – NOMS</w:t>
            </w:r>
          </w:p>
          <w:p w:rsidR="009A6F22" w:rsidRDefault="009A6F22" w:rsidP="00306505">
            <w:pPr>
              <w:pStyle w:val="NoSpacing"/>
              <w:rPr>
                <w:rFonts w:ascii="Arial" w:hAnsi="Arial" w:cs="Arial"/>
                <w:sz w:val="24"/>
                <w:szCs w:val="24"/>
              </w:rPr>
            </w:pPr>
            <w:r>
              <w:rPr>
                <w:rFonts w:ascii="Arial" w:hAnsi="Arial" w:cs="Arial"/>
                <w:sz w:val="24"/>
                <w:szCs w:val="24"/>
              </w:rPr>
              <w:t>CM – Colin McMahon – LCJB</w:t>
            </w:r>
          </w:p>
          <w:p w:rsidR="009A6F22" w:rsidRDefault="009A6F22" w:rsidP="00306505">
            <w:pPr>
              <w:pStyle w:val="NoSpacing"/>
              <w:rPr>
                <w:rFonts w:ascii="Arial" w:hAnsi="Arial" w:cs="Arial"/>
                <w:sz w:val="24"/>
                <w:szCs w:val="24"/>
              </w:rPr>
            </w:pPr>
            <w:r>
              <w:rPr>
                <w:rFonts w:ascii="Arial" w:hAnsi="Arial" w:cs="Arial"/>
                <w:sz w:val="24"/>
                <w:szCs w:val="24"/>
              </w:rPr>
              <w:t xml:space="preserve">NE – Neil Evans – </w:t>
            </w:r>
            <w:smartTag w:uri="urn:schemas-microsoft-com:office:smarttags" w:element="place">
              <w:r>
                <w:rPr>
                  <w:rFonts w:ascii="Arial" w:hAnsi="Arial" w:cs="Arial"/>
                  <w:sz w:val="24"/>
                  <w:szCs w:val="24"/>
                </w:rPr>
                <w:t>Leeds</w:t>
              </w:r>
            </w:smartTag>
            <w:r>
              <w:rPr>
                <w:rFonts w:ascii="Arial" w:hAnsi="Arial" w:cs="Arial"/>
                <w:sz w:val="24"/>
                <w:szCs w:val="24"/>
              </w:rPr>
              <w:t xml:space="preserve"> City Council</w:t>
            </w:r>
          </w:p>
          <w:p w:rsidR="009A6F22" w:rsidRDefault="009A6F22" w:rsidP="00306505">
            <w:pPr>
              <w:pStyle w:val="NoSpacing"/>
              <w:rPr>
                <w:rFonts w:ascii="Arial" w:hAnsi="Arial" w:cs="Arial"/>
                <w:sz w:val="24"/>
                <w:szCs w:val="24"/>
              </w:rPr>
            </w:pPr>
            <w:r>
              <w:rPr>
                <w:rFonts w:ascii="Arial" w:hAnsi="Arial" w:cs="Arial"/>
                <w:sz w:val="24"/>
                <w:szCs w:val="24"/>
              </w:rPr>
              <w:t>TT – Tom Tate – Victim Support</w:t>
            </w:r>
          </w:p>
          <w:p w:rsidR="009A6F22" w:rsidRDefault="009A6F22" w:rsidP="00306505">
            <w:pPr>
              <w:pStyle w:val="NoSpacing"/>
              <w:rPr>
                <w:rFonts w:ascii="Arial" w:hAnsi="Arial" w:cs="Arial"/>
                <w:sz w:val="24"/>
                <w:szCs w:val="24"/>
              </w:rPr>
            </w:pPr>
            <w:r>
              <w:rPr>
                <w:rFonts w:ascii="Arial" w:hAnsi="Arial" w:cs="Arial"/>
                <w:sz w:val="24"/>
                <w:szCs w:val="24"/>
              </w:rPr>
              <w:t xml:space="preserve">CW – Chris Walsh – Kirklees CSP </w:t>
            </w:r>
          </w:p>
          <w:p w:rsidR="009A6F22" w:rsidRDefault="009A6F22" w:rsidP="00306505">
            <w:pPr>
              <w:pStyle w:val="NoSpacing"/>
              <w:rPr>
                <w:rFonts w:ascii="Arial" w:hAnsi="Arial" w:cs="Arial"/>
                <w:sz w:val="24"/>
                <w:szCs w:val="24"/>
              </w:rPr>
            </w:pPr>
            <w:r>
              <w:rPr>
                <w:rFonts w:ascii="Arial" w:hAnsi="Arial" w:cs="Arial"/>
                <w:sz w:val="24"/>
                <w:szCs w:val="24"/>
              </w:rPr>
              <w:t>DS – David Smith – OPCC/VAL</w:t>
            </w:r>
          </w:p>
          <w:p w:rsidR="009A6F22" w:rsidRDefault="009A6F22" w:rsidP="00306505">
            <w:pPr>
              <w:pStyle w:val="NoSpacing"/>
              <w:rPr>
                <w:rFonts w:ascii="Arial" w:hAnsi="Arial" w:cs="Arial"/>
                <w:sz w:val="24"/>
                <w:szCs w:val="24"/>
              </w:rPr>
            </w:pPr>
            <w:r>
              <w:rPr>
                <w:rFonts w:ascii="Arial" w:hAnsi="Arial" w:cs="Arial"/>
                <w:sz w:val="24"/>
                <w:szCs w:val="24"/>
              </w:rPr>
              <w:t>DC – Duncan Cooper – Public Health/OPCC</w:t>
            </w:r>
          </w:p>
          <w:p w:rsidR="009A6F22" w:rsidRDefault="009A6F22" w:rsidP="00306505">
            <w:pPr>
              <w:pStyle w:val="NoSpacing"/>
              <w:rPr>
                <w:rFonts w:ascii="Arial" w:hAnsi="Arial" w:cs="Arial"/>
                <w:sz w:val="24"/>
                <w:szCs w:val="24"/>
              </w:rPr>
            </w:pPr>
            <w:r>
              <w:rPr>
                <w:rFonts w:ascii="Arial" w:hAnsi="Arial" w:cs="Arial"/>
                <w:sz w:val="24"/>
                <w:szCs w:val="24"/>
              </w:rPr>
              <w:t>FS – Fraser Sampson – OPCC</w:t>
            </w:r>
          </w:p>
          <w:p w:rsidR="009A6F22" w:rsidRDefault="009A6F22" w:rsidP="00306505">
            <w:pPr>
              <w:pStyle w:val="NoSpacing"/>
              <w:rPr>
                <w:rFonts w:ascii="Arial" w:hAnsi="Arial" w:cs="Arial"/>
                <w:sz w:val="24"/>
                <w:szCs w:val="24"/>
              </w:rPr>
            </w:pPr>
            <w:r>
              <w:rPr>
                <w:rFonts w:ascii="Arial" w:hAnsi="Arial" w:cs="Arial"/>
                <w:sz w:val="24"/>
                <w:szCs w:val="24"/>
              </w:rPr>
              <w:t>JS – Jonathon Skinner – Police and Crime Panel</w:t>
            </w:r>
          </w:p>
          <w:p w:rsidR="009A6F22" w:rsidRDefault="009A6F22" w:rsidP="00306505">
            <w:pPr>
              <w:pStyle w:val="NoSpacing"/>
              <w:rPr>
                <w:rFonts w:ascii="Arial" w:hAnsi="Arial" w:cs="Arial"/>
                <w:sz w:val="24"/>
                <w:szCs w:val="24"/>
              </w:rPr>
            </w:pPr>
            <w:r>
              <w:rPr>
                <w:rFonts w:ascii="Arial" w:hAnsi="Arial" w:cs="Arial"/>
                <w:sz w:val="24"/>
                <w:szCs w:val="24"/>
              </w:rPr>
              <w:t>CJ – Chris Jewesbury – Public Health</w:t>
            </w:r>
          </w:p>
          <w:p w:rsidR="009A6F22" w:rsidRDefault="009A6F22" w:rsidP="00306505">
            <w:pPr>
              <w:pStyle w:val="NoSpacing"/>
              <w:rPr>
                <w:rFonts w:ascii="Arial" w:hAnsi="Arial" w:cs="Arial"/>
                <w:sz w:val="24"/>
                <w:szCs w:val="24"/>
              </w:rPr>
            </w:pPr>
            <w:r>
              <w:rPr>
                <w:rFonts w:ascii="Arial" w:hAnsi="Arial" w:cs="Arial"/>
                <w:sz w:val="24"/>
                <w:szCs w:val="24"/>
              </w:rPr>
              <w:t>SA – Sophie Abbott – OPCC</w:t>
            </w:r>
          </w:p>
          <w:p w:rsidR="009A6F22" w:rsidRPr="00E11CA4" w:rsidRDefault="009A6F22" w:rsidP="00306505">
            <w:pPr>
              <w:pStyle w:val="NoSpacing"/>
              <w:rPr>
                <w:rFonts w:ascii="Arial" w:hAnsi="Arial" w:cs="Arial"/>
                <w:sz w:val="24"/>
                <w:szCs w:val="24"/>
              </w:rPr>
            </w:pPr>
          </w:p>
        </w:tc>
      </w:tr>
    </w:tbl>
    <w:p w:rsidR="009A6F22" w:rsidRDefault="009A6F22" w:rsidP="0079482F">
      <w:pPr>
        <w:rPr>
          <w:rFonts w:cs="Arial"/>
          <w:b/>
          <w:sz w:val="22"/>
          <w:szCs w:val="22"/>
        </w:rPr>
      </w:pPr>
    </w:p>
    <w:p w:rsidR="009A6F22" w:rsidRPr="00306505" w:rsidRDefault="009A6F22" w:rsidP="0079482F">
      <w:pPr>
        <w:rPr>
          <w:rFonts w:cs="Arial"/>
          <w:b/>
          <w:sz w:val="22"/>
          <w:szCs w:val="22"/>
        </w:rPr>
      </w:pPr>
      <w:r w:rsidRPr="00306505">
        <w:rPr>
          <w:rFonts w:cs="Arial"/>
          <w:b/>
          <w:sz w:val="22"/>
          <w:szCs w:val="22"/>
        </w:rPr>
        <w:t xml:space="preserve">Apologies: </w:t>
      </w:r>
    </w:p>
    <w:p w:rsidR="009A6F22" w:rsidRDefault="009A6F22" w:rsidP="0079482F">
      <w:pPr>
        <w:rPr>
          <w:rFonts w:cs="Arial"/>
          <w:sz w:val="22"/>
          <w:szCs w:val="22"/>
        </w:rPr>
      </w:pPr>
    </w:p>
    <w:p w:rsidR="009A6F22" w:rsidRDefault="009A6F22" w:rsidP="0079482F">
      <w:pPr>
        <w:rPr>
          <w:rFonts w:cs="Arial"/>
          <w:sz w:val="22"/>
          <w:szCs w:val="22"/>
        </w:rPr>
      </w:pPr>
      <w:r w:rsidRPr="00306505">
        <w:rPr>
          <w:rFonts w:cs="Arial"/>
          <w:sz w:val="22"/>
          <w:szCs w:val="22"/>
        </w:rPr>
        <w:t xml:space="preserve">Robin Tuddenham, Susan Field, Martin Goldman, </w:t>
      </w:r>
      <w:smartTag w:uri="urn:schemas-microsoft-com:office:smarttags" w:element="PlaceName">
        <w:smartTag w:uri="urn:schemas-microsoft-com:office:smarttags" w:element="place">
          <w:r w:rsidRPr="00306505">
            <w:rPr>
              <w:rFonts w:cs="Arial"/>
              <w:sz w:val="22"/>
              <w:szCs w:val="22"/>
            </w:rPr>
            <w:t>Trevor</w:t>
          </w:r>
        </w:smartTag>
        <w:r w:rsidRPr="00306505">
          <w:rPr>
            <w:rFonts w:cs="Arial"/>
            <w:sz w:val="22"/>
            <w:szCs w:val="22"/>
          </w:rPr>
          <w:t xml:space="preserve"> </w:t>
        </w:r>
        <w:smartTag w:uri="urn:schemas-microsoft-com:office:smarttags" w:element="place">
          <w:r w:rsidRPr="00306505">
            <w:rPr>
              <w:rFonts w:cs="Arial"/>
              <w:sz w:val="22"/>
              <w:szCs w:val="22"/>
            </w:rPr>
            <w:t>Lake</w:t>
          </w:r>
        </w:smartTag>
      </w:smartTag>
      <w:r w:rsidRPr="00306505">
        <w:rPr>
          <w:rFonts w:cs="Arial"/>
          <w:sz w:val="22"/>
          <w:szCs w:val="22"/>
        </w:rPr>
        <w:t>, Anita Parkin, Tony Reeves, Simon Pilling, Lesley Mclean.</w:t>
      </w:r>
    </w:p>
    <w:p w:rsidR="009A6F22" w:rsidRPr="00306505" w:rsidRDefault="009A6F22" w:rsidP="0079482F">
      <w:pPr>
        <w:rPr>
          <w:rFonts w:cs="Arial"/>
          <w:sz w:val="22"/>
          <w:szCs w:val="22"/>
        </w:rPr>
      </w:pPr>
    </w:p>
    <w:p w:rsidR="009A6F22" w:rsidRPr="005D5971" w:rsidRDefault="009A6F22" w:rsidP="005D5971">
      <w:pPr>
        <w:rPr>
          <w:rFonts w:cs="Arial"/>
        </w:rPr>
      </w:pPr>
    </w:p>
    <w:tbl>
      <w:tblPr>
        <w:tblpPr w:leftFromText="180" w:rightFromText="180" w:vertAnchor="text" w:tblpX="-5" w:tblpY="1"/>
        <w:tblOverlap w:val="never"/>
        <w:tblW w:w="14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
        <w:gridCol w:w="1980"/>
        <w:gridCol w:w="2160"/>
        <w:gridCol w:w="5760"/>
        <w:gridCol w:w="4320"/>
      </w:tblGrid>
      <w:tr w:rsidR="009A6F22" w:rsidRPr="00594EB8" w:rsidTr="00594EB8">
        <w:trPr>
          <w:cantSplit/>
          <w:tblHeader/>
        </w:trPr>
        <w:tc>
          <w:tcPr>
            <w:tcW w:w="468" w:type="dxa"/>
          </w:tcPr>
          <w:p w:rsidR="009A6F22" w:rsidRPr="00594EB8" w:rsidRDefault="009A6F22" w:rsidP="0017103C">
            <w:pPr>
              <w:rPr>
                <w:rFonts w:cs="Arial"/>
                <w:b/>
              </w:rPr>
            </w:pPr>
          </w:p>
        </w:tc>
        <w:tc>
          <w:tcPr>
            <w:tcW w:w="1980" w:type="dxa"/>
          </w:tcPr>
          <w:p w:rsidR="009A6F22" w:rsidRPr="00594EB8" w:rsidRDefault="009A6F22" w:rsidP="0017103C">
            <w:pPr>
              <w:rPr>
                <w:rFonts w:cs="Arial"/>
                <w:b/>
              </w:rPr>
            </w:pPr>
            <w:r>
              <w:rPr>
                <w:rFonts w:cs="Arial"/>
                <w:b/>
                <w:sz w:val="22"/>
                <w:szCs w:val="22"/>
              </w:rPr>
              <w:t>Item</w:t>
            </w:r>
          </w:p>
        </w:tc>
        <w:tc>
          <w:tcPr>
            <w:tcW w:w="2160" w:type="dxa"/>
          </w:tcPr>
          <w:p w:rsidR="009A6F22" w:rsidRPr="00594EB8" w:rsidRDefault="009A6F22" w:rsidP="0017103C">
            <w:pPr>
              <w:rPr>
                <w:rFonts w:cs="Arial"/>
                <w:b/>
              </w:rPr>
            </w:pPr>
            <w:r w:rsidRPr="00594EB8">
              <w:rPr>
                <w:rFonts w:cs="Arial"/>
                <w:b/>
                <w:sz w:val="22"/>
                <w:szCs w:val="22"/>
              </w:rPr>
              <w:t>Purpose</w:t>
            </w:r>
          </w:p>
        </w:tc>
        <w:tc>
          <w:tcPr>
            <w:tcW w:w="5760" w:type="dxa"/>
          </w:tcPr>
          <w:p w:rsidR="009A6F22" w:rsidRPr="00594EB8" w:rsidRDefault="009A6F22" w:rsidP="0017103C">
            <w:pPr>
              <w:rPr>
                <w:rFonts w:cs="Arial"/>
                <w:b/>
              </w:rPr>
            </w:pPr>
            <w:r w:rsidRPr="00594EB8">
              <w:rPr>
                <w:rFonts w:cs="Arial"/>
                <w:b/>
                <w:sz w:val="22"/>
                <w:szCs w:val="22"/>
              </w:rPr>
              <w:t>Outcome</w:t>
            </w:r>
          </w:p>
        </w:tc>
        <w:tc>
          <w:tcPr>
            <w:tcW w:w="4320" w:type="dxa"/>
          </w:tcPr>
          <w:p w:rsidR="009A6F22" w:rsidRPr="00594EB8" w:rsidRDefault="009A6F22" w:rsidP="0017103C">
            <w:pPr>
              <w:rPr>
                <w:rFonts w:cs="Arial"/>
                <w:b/>
              </w:rPr>
            </w:pPr>
            <w:r w:rsidRPr="00594EB8">
              <w:rPr>
                <w:rFonts w:cs="Arial"/>
                <w:b/>
                <w:sz w:val="22"/>
                <w:szCs w:val="22"/>
              </w:rPr>
              <w:t>Actions</w:t>
            </w:r>
          </w:p>
        </w:tc>
      </w:tr>
      <w:tr w:rsidR="009A6F22" w:rsidRPr="00594EB8" w:rsidTr="00594EB8">
        <w:trPr>
          <w:cantSplit/>
          <w:trHeight w:val="2220"/>
        </w:trPr>
        <w:tc>
          <w:tcPr>
            <w:tcW w:w="468" w:type="dxa"/>
            <w:tcBorders>
              <w:bottom w:val="single" w:sz="4" w:space="0" w:color="auto"/>
            </w:tcBorders>
          </w:tcPr>
          <w:p w:rsidR="009A6F22" w:rsidRPr="00594EB8" w:rsidRDefault="009A6F22" w:rsidP="0079482F">
            <w:pPr>
              <w:rPr>
                <w:rFonts w:cs="Arial"/>
                <w:b/>
              </w:rPr>
            </w:pPr>
            <w:r w:rsidRPr="00594EB8">
              <w:rPr>
                <w:rFonts w:cs="Arial"/>
                <w:b/>
                <w:sz w:val="22"/>
                <w:szCs w:val="22"/>
              </w:rPr>
              <w:t>2</w:t>
            </w:r>
          </w:p>
        </w:tc>
        <w:tc>
          <w:tcPr>
            <w:tcW w:w="1980" w:type="dxa"/>
            <w:tcBorders>
              <w:bottom w:val="single" w:sz="4" w:space="0" w:color="auto"/>
            </w:tcBorders>
          </w:tcPr>
          <w:p w:rsidR="009A6F22" w:rsidRPr="00594EB8" w:rsidRDefault="009A6F22" w:rsidP="0079482F">
            <w:pPr>
              <w:rPr>
                <w:rFonts w:cs="Arial"/>
                <w:b/>
              </w:rPr>
            </w:pPr>
            <w:r w:rsidRPr="00594EB8">
              <w:rPr>
                <w:rFonts w:cs="Arial"/>
                <w:sz w:val="22"/>
                <w:szCs w:val="22"/>
              </w:rPr>
              <w:t>Actions of the last meeting held on 6 June 2014</w:t>
            </w:r>
          </w:p>
        </w:tc>
        <w:tc>
          <w:tcPr>
            <w:tcW w:w="2160" w:type="dxa"/>
            <w:tcBorders>
              <w:bottom w:val="single" w:sz="4" w:space="0" w:color="auto"/>
            </w:tcBorders>
          </w:tcPr>
          <w:p w:rsidR="009A6F22" w:rsidRPr="00594EB8" w:rsidRDefault="009A6F22" w:rsidP="0079482F">
            <w:pPr>
              <w:rPr>
                <w:rFonts w:cs="Arial"/>
              </w:rPr>
            </w:pPr>
            <w:r w:rsidRPr="00594EB8">
              <w:rPr>
                <w:rFonts w:cs="Arial"/>
                <w:sz w:val="22"/>
                <w:szCs w:val="22"/>
              </w:rPr>
              <w:t>Follow up on actions identified at the last meeting</w:t>
            </w:r>
          </w:p>
          <w:p w:rsidR="009A6F22" w:rsidRPr="00594EB8" w:rsidRDefault="009A6F22" w:rsidP="0079482F">
            <w:pPr>
              <w:rPr>
                <w:rFonts w:cs="Arial"/>
              </w:rPr>
            </w:pPr>
          </w:p>
        </w:tc>
        <w:tc>
          <w:tcPr>
            <w:tcW w:w="5760" w:type="dxa"/>
            <w:tcBorders>
              <w:bottom w:val="single" w:sz="4" w:space="0" w:color="auto"/>
            </w:tcBorders>
          </w:tcPr>
          <w:p w:rsidR="009A6F22" w:rsidRPr="00594EB8" w:rsidRDefault="009A6F22" w:rsidP="0079482F">
            <w:pPr>
              <w:rPr>
                <w:rFonts w:cs="Arial"/>
              </w:rPr>
            </w:pPr>
            <w:r w:rsidRPr="00594EB8">
              <w:rPr>
                <w:rFonts w:cs="Arial"/>
                <w:sz w:val="22"/>
                <w:szCs w:val="22"/>
              </w:rPr>
              <w:t>Actions are either completed, or for outstanding items an update is provided.</w:t>
            </w:r>
          </w:p>
          <w:p w:rsidR="009A6F22" w:rsidRPr="00594EB8" w:rsidRDefault="009A6F22" w:rsidP="0079482F">
            <w:pPr>
              <w:rPr>
                <w:rFonts w:cs="Arial"/>
              </w:rPr>
            </w:pPr>
          </w:p>
        </w:tc>
        <w:tc>
          <w:tcPr>
            <w:tcW w:w="4320" w:type="dxa"/>
            <w:tcBorders>
              <w:bottom w:val="single" w:sz="4" w:space="0" w:color="auto"/>
            </w:tcBorders>
          </w:tcPr>
          <w:p w:rsidR="009A6F22" w:rsidRPr="00594EB8" w:rsidRDefault="009A6F22" w:rsidP="0079482F">
            <w:pPr>
              <w:rPr>
                <w:rFonts w:cs="Arial"/>
              </w:rPr>
            </w:pPr>
            <w:r w:rsidRPr="00594EB8">
              <w:rPr>
                <w:rFonts w:cs="Arial"/>
                <w:sz w:val="22"/>
                <w:szCs w:val="22"/>
              </w:rPr>
              <w:t>Neighbourhood Mapping to be taken forward to next meeting</w:t>
            </w:r>
          </w:p>
          <w:p w:rsidR="009A6F22" w:rsidRPr="00594EB8" w:rsidRDefault="009A6F22" w:rsidP="0079482F">
            <w:pPr>
              <w:rPr>
                <w:rFonts w:cs="Arial"/>
              </w:rPr>
            </w:pPr>
          </w:p>
          <w:p w:rsidR="009A6F22" w:rsidRPr="00594EB8" w:rsidRDefault="009A6F22" w:rsidP="0079482F">
            <w:pPr>
              <w:rPr>
                <w:rFonts w:cs="Arial"/>
              </w:rPr>
            </w:pPr>
            <w:r w:rsidRPr="00594EB8">
              <w:rPr>
                <w:rFonts w:cs="Arial"/>
                <w:sz w:val="22"/>
                <w:szCs w:val="22"/>
              </w:rPr>
              <w:t>Asylum item deferred from this agenda as Mike Greene not present - to be taken to next meeting</w:t>
            </w:r>
          </w:p>
        </w:tc>
      </w:tr>
      <w:tr w:rsidR="009A6F22" w:rsidRPr="00594EB8" w:rsidTr="00594EB8">
        <w:trPr>
          <w:cantSplit/>
          <w:trHeight w:val="4662"/>
        </w:trPr>
        <w:tc>
          <w:tcPr>
            <w:tcW w:w="468" w:type="dxa"/>
            <w:tcBorders>
              <w:top w:val="single" w:sz="4" w:space="0" w:color="auto"/>
              <w:bottom w:val="single" w:sz="4" w:space="0" w:color="auto"/>
            </w:tcBorders>
          </w:tcPr>
          <w:p w:rsidR="009A6F22" w:rsidRPr="00594EB8" w:rsidRDefault="009A6F22" w:rsidP="0079482F">
            <w:pPr>
              <w:rPr>
                <w:rFonts w:cs="Arial"/>
                <w:b/>
              </w:rPr>
            </w:pPr>
            <w:r w:rsidRPr="00594EB8">
              <w:rPr>
                <w:rFonts w:cs="Arial"/>
                <w:b/>
                <w:sz w:val="22"/>
                <w:szCs w:val="22"/>
              </w:rPr>
              <w:lastRenderedPageBreak/>
              <w:t>3.</w:t>
            </w:r>
          </w:p>
        </w:tc>
        <w:tc>
          <w:tcPr>
            <w:tcW w:w="1980" w:type="dxa"/>
            <w:tcBorders>
              <w:top w:val="single" w:sz="4" w:space="0" w:color="auto"/>
              <w:bottom w:val="single" w:sz="4" w:space="0" w:color="auto"/>
            </w:tcBorders>
          </w:tcPr>
          <w:p w:rsidR="009A6F22" w:rsidRPr="00594EB8" w:rsidRDefault="009A6F22" w:rsidP="0079482F">
            <w:pPr>
              <w:rPr>
                <w:rFonts w:cs="Arial"/>
              </w:rPr>
            </w:pPr>
            <w:r w:rsidRPr="00594EB8">
              <w:rPr>
                <w:rFonts w:cs="Arial"/>
                <w:sz w:val="22"/>
                <w:szCs w:val="22"/>
              </w:rPr>
              <w:t>Anti-Trafficking Network</w:t>
            </w:r>
          </w:p>
        </w:tc>
        <w:tc>
          <w:tcPr>
            <w:tcW w:w="2160" w:type="dxa"/>
            <w:tcBorders>
              <w:top w:val="single" w:sz="4" w:space="0" w:color="auto"/>
              <w:bottom w:val="single" w:sz="4" w:space="0" w:color="auto"/>
            </w:tcBorders>
          </w:tcPr>
          <w:p w:rsidR="009A6F22" w:rsidRPr="00594EB8" w:rsidRDefault="009A6F22" w:rsidP="0079482F">
            <w:pPr>
              <w:rPr>
                <w:rFonts w:cs="Arial"/>
              </w:rPr>
            </w:pPr>
            <w:r w:rsidRPr="00594EB8">
              <w:rPr>
                <w:rFonts w:cs="Arial"/>
                <w:sz w:val="22"/>
                <w:szCs w:val="22"/>
              </w:rPr>
              <w:t xml:space="preserve">Inform members and seek their views on WYATN   </w:t>
            </w:r>
          </w:p>
        </w:tc>
        <w:tc>
          <w:tcPr>
            <w:tcW w:w="5760" w:type="dxa"/>
            <w:tcBorders>
              <w:top w:val="single" w:sz="4" w:space="0" w:color="auto"/>
              <w:bottom w:val="single" w:sz="4" w:space="0" w:color="auto"/>
            </w:tcBorders>
          </w:tcPr>
          <w:p w:rsidR="009A6F22" w:rsidRPr="00594EB8" w:rsidRDefault="009A6F22" w:rsidP="0079482F">
            <w:r w:rsidRPr="00594EB8">
              <w:rPr>
                <w:sz w:val="22"/>
                <w:szCs w:val="22"/>
              </w:rPr>
              <w:t>AS provided information o</w:t>
            </w:r>
            <w:r w:rsidR="005C6584">
              <w:rPr>
                <w:sz w:val="22"/>
                <w:szCs w:val="22"/>
              </w:rPr>
              <w:t>n the West Yorkshire for Innovation (WyFi) team</w:t>
            </w:r>
            <w:r w:rsidRPr="00594EB8">
              <w:rPr>
                <w:sz w:val="22"/>
                <w:szCs w:val="22"/>
              </w:rPr>
              <w:t xml:space="preserve"> and their early successes in attracting i</w:t>
            </w:r>
            <w:r w:rsidR="005C6584">
              <w:rPr>
                <w:sz w:val="22"/>
                <w:szCs w:val="22"/>
              </w:rPr>
              <w:t>nvestment into West Yorkshire. He explained how WyFi was</w:t>
            </w:r>
            <w:r w:rsidRPr="00594EB8">
              <w:rPr>
                <w:sz w:val="22"/>
                <w:szCs w:val="22"/>
              </w:rPr>
              <w:t xml:space="preserve"> looking forward to working with partners to extend the work they currently do.  </w:t>
            </w:r>
          </w:p>
          <w:p w:rsidR="009A6F22" w:rsidRPr="00594EB8" w:rsidRDefault="009A6F22" w:rsidP="0079482F"/>
          <w:p w:rsidR="009A6F22" w:rsidRPr="00594EB8" w:rsidRDefault="009A6F22" w:rsidP="0079482F">
            <w:r w:rsidRPr="00594EB8">
              <w:rPr>
                <w:sz w:val="22"/>
                <w:szCs w:val="22"/>
              </w:rPr>
              <w:t xml:space="preserve">WyFi were involved in the successful bid to the MOJ’s competed fund to set up WYATN (West Yorkshire Anti-Trafficking Network).  Through the project there will be opportunities for partners to access training. Updates on this work will </w:t>
            </w:r>
            <w:r w:rsidR="005C6584">
              <w:rPr>
                <w:sz w:val="22"/>
                <w:szCs w:val="22"/>
              </w:rPr>
              <w:t xml:space="preserve">be </w:t>
            </w:r>
            <w:r w:rsidRPr="00594EB8">
              <w:rPr>
                <w:sz w:val="22"/>
                <w:szCs w:val="22"/>
              </w:rPr>
              <w:t>provided at future meetings.</w:t>
            </w:r>
          </w:p>
          <w:p w:rsidR="009A6F22" w:rsidRPr="00594EB8" w:rsidRDefault="009A6F22" w:rsidP="0079482F"/>
          <w:p w:rsidR="009A6F22" w:rsidRPr="00657296" w:rsidRDefault="009A6F22" w:rsidP="0079482F">
            <w:r w:rsidRPr="00594EB8">
              <w:rPr>
                <w:sz w:val="22"/>
                <w:szCs w:val="22"/>
              </w:rPr>
              <w:t>The PCC welcomed this initiative as human trafficking is a priority for him and partners.</w:t>
            </w:r>
            <w:r w:rsidR="00657296">
              <w:t xml:space="preserve"> </w:t>
            </w:r>
            <w:r w:rsidRPr="00594EB8">
              <w:rPr>
                <w:sz w:val="22"/>
                <w:szCs w:val="22"/>
              </w:rPr>
              <w:t xml:space="preserve">Members agreed </w:t>
            </w:r>
            <w:r w:rsidRPr="00594EB8">
              <w:rPr>
                <w:rFonts w:cs="Arial"/>
                <w:sz w:val="22"/>
                <w:szCs w:val="22"/>
              </w:rPr>
              <w:t xml:space="preserve">that looking at the current approaches into support would be useful and prevent duplication or reinvention, </w:t>
            </w:r>
            <w:r w:rsidR="005C6584">
              <w:rPr>
                <w:rFonts w:cs="Arial"/>
                <w:sz w:val="22"/>
                <w:szCs w:val="22"/>
              </w:rPr>
              <w:t>particular due to the parallels with domestic abuse.</w:t>
            </w:r>
          </w:p>
          <w:p w:rsidR="009A6F22" w:rsidRPr="00594EB8" w:rsidRDefault="009A6F22" w:rsidP="0079482F">
            <w:pPr>
              <w:rPr>
                <w:rFonts w:cs="Arial"/>
              </w:rPr>
            </w:pPr>
          </w:p>
          <w:p w:rsidR="009A6F22" w:rsidRPr="00594EB8" w:rsidRDefault="009A6F22" w:rsidP="0079482F">
            <w:pPr>
              <w:rPr>
                <w:rFonts w:cs="Arial"/>
              </w:rPr>
            </w:pPr>
            <w:r w:rsidRPr="00594EB8">
              <w:rPr>
                <w:rFonts w:cs="Arial"/>
                <w:sz w:val="22"/>
                <w:szCs w:val="22"/>
              </w:rPr>
              <w:t>The PCC has proposed to lead a national PCC group into human trafficking.</w:t>
            </w:r>
          </w:p>
          <w:p w:rsidR="009A6F22" w:rsidRPr="00594EB8" w:rsidRDefault="009A6F22" w:rsidP="009230DB">
            <w:pPr>
              <w:rPr>
                <w:rFonts w:cs="Arial"/>
              </w:rPr>
            </w:pPr>
          </w:p>
        </w:tc>
        <w:tc>
          <w:tcPr>
            <w:tcW w:w="4320" w:type="dxa"/>
            <w:tcBorders>
              <w:top w:val="single" w:sz="4" w:space="0" w:color="auto"/>
              <w:bottom w:val="single" w:sz="4" w:space="0" w:color="auto"/>
            </w:tcBorders>
          </w:tcPr>
          <w:p w:rsidR="009A6F22" w:rsidRPr="00594EB8" w:rsidRDefault="009A6F22" w:rsidP="0079482F">
            <w:pPr>
              <w:rPr>
                <w:rFonts w:cs="Arial"/>
                <w:b/>
              </w:rPr>
            </w:pPr>
          </w:p>
        </w:tc>
      </w:tr>
      <w:tr w:rsidR="009A6F22" w:rsidRPr="00594EB8" w:rsidTr="00594EB8">
        <w:trPr>
          <w:cantSplit/>
          <w:trHeight w:val="636"/>
        </w:trPr>
        <w:tc>
          <w:tcPr>
            <w:tcW w:w="468" w:type="dxa"/>
            <w:tcBorders>
              <w:top w:val="single" w:sz="4" w:space="0" w:color="auto"/>
              <w:bottom w:val="single" w:sz="4" w:space="0" w:color="auto"/>
            </w:tcBorders>
          </w:tcPr>
          <w:p w:rsidR="009A6F22" w:rsidRPr="00594EB8" w:rsidRDefault="009A6F22" w:rsidP="0079482F">
            <w:pPr>
              <w:rPr>
                <w:rFonts w:cs="Arial"/>
                <w:b/>
              </w:rPr>
            </w:pPr>
            <w:r w:rsidRPr="00594EB8">
              <w:rPr>
                <w:rFonts w:cs="Arial"/>
                <w:b/>
                <w:sz w:val="22"/>
                <w:szCs w:val="22"/>
              </w:rPr>
              <w:t>4.</w:t>
            </w:r>
          </w:p>
        </w:tc>
        <w:tc>
          <w:tcPr>
            <w:tcW w:w="1980" w:type="dxa"/>
            <w:tcBorders>
              <w:top w:val="single" w:sz="4" w:space="0" w:color="auto"/>
              <w:bottom w:val="single" w:sz="4" w:space="0" w:color="auto"/>
            </w:tcBorders>
          </w:tcPr>
          <w:p w:rsidR="009A6F22" w:rsidRPr="00594EB8" w:rsidRDefault="009A6F22" w:rsidP="0079482F">
            <w:pPr>
              <w:rPr>
                <w:rFonts w:cs="Arial"/>
              </w:rPr>
            </w:pPr>
            <w:r w:rsidRPr="00594EB8">
              <w:rPr>
                <w:rFonts w:cs="Arial"/>
                <w:sz w:val="22"/>
                <w:szCs w:val="22"/>
              </w:rPr>
              <w:t>Development of the Feeling Safe questionnaire and recommendations for future surveys</w:t>
            </w:r>
          </w:p>
          <w:p w:rsidR="009A6F22" w:rsidRPr="00594EB8" w:rsidRDefault="009A6F22" w:rsidP="0079482F">
            <w:pPr>
              <w:rPr>
                <w:rFonts w:cs="Arial"/>
              </w:rPr>
            </w:pPr>
          </w:p>
        </w:tc>
        <w:tc>
          <w:tcPr>
            <w:tcW w:w="2160" w:type="dxa"/>
            <w:tcBorders>
              <w:top w:val="single" w:sz="4" w:space="0" w:color="auto"/>
              <w:bottom w:val="single" w:sz="4" w:space="0" w:color="auto"/>
            </w:tcBorders>
          </w:tcPr>
          <w:p w:rsidR="009A6F22" w:rsidRPr="00594EB8" w:rsidRDefault="009A6F22" w:rsidP="0079482F">
            <w:pPr>
              <w:rPr>
                <w:rFonts w:cs="Arial"/>
              </w:rPr>
            </w:pPr>
            <w:r w:rsidRPr="00594EB8">
              <w:rPr>
                <w:rFonts w:cs="Arial"/>
                <w:sz w:val="22"/>
                <w:szCs w:val="22"/>
              </w:rPr>
              <w:t>Update on the work of Jason Roach and collect initial feedback from PEG members</w:t>
            </w:r>
          </w:p>
        </w:tc>
        <w:tc>
          <w:tcPr>
            <w:tcW w:w="5760" w:type="dxa"/>
            <w:tcBorders>
              <w:top w:val="single" w:sz="4" w:space="0" w:color="auto"/>
              <w:bottom w:val="single" w:sz="4" w:space="0" w:color="auto"/>
            </w:tcBorders>
          </w:tcPr>
          <w:p w:rsidR="009A6F22" w:rsidRPr="00594EB8" w:rsidRDefault="009A6F22" w:rsidP="0079482F">
            <w:pPr>
              <w:rPr>
                <w:rFonts w:cs="Arial"/>
              </w:rPr>
            </w:pPr>
            <w:r w:rsidRPr="00594EB8">
              <w:rPr>
                <w:rFonts w:cs="Arial"/>
                <w:sz w:val="22"/>
                <w:szCs w:val="22"/>
              </w:rPr>
              <w:t>JR presented the work he and his team had been doing in reference to creating a feeling safe questionnaire.</w:t>
            </w:r>
          </w:p>
          <w:p w:rsidR="009A6F22" w:rsidRPr="00594EB8" w:rsidRDefault="009A6F22" w:rsidP="0079482F">
            <w:pPr>
              <w:rPr>
                <w:rFonts w:cs="Arial"/>
              </w:rPr>
            </w:pPr>
            <w:r w:rsidRPr="00594EB8">
              <w:rPr>
                <w:rFonts w:cs="Arial"/>
                <w:sz w:val="22"/>
                <w:szCs w:val="22"/>
              </w:rPr>
              <w:t xml:space="preserve">BM asked about sampling and how this will be achieved.  Approaching households may result in bias as it may only be certain groups contribute.  </w:t>
            </w:r>
          </w:p>
          <w:p w:rsidR="005C6584" w:rsidRDefault="005C6584" w:rsidP="0079482F">
            <w:pPr>
              <w:rPr>
                <w:rFonts w:cs="Arial"/>
                <w:sz w:val="22"/>
                <w:szCs w:val="22"/>
              </w:rPr>
            </w:pPr>
          </w:p>
          <w:p w:rsidR="009A6F22" w:rsidRPr="00594EB8" w:rsidRDefault="009A6F22" w:rsidP="0079482F">
            <w:pPr>
              <w:rPr>
                <w:rFonts w:cs="Arial"/>
              </w:rPr>
            </w:pPr>
            <w:r w:rsidRPr="00594EB8">
              <w:rPr>
                <w:rFonts w:cs="Arial"/>
                <w:sz w:val="22"/>
                <w:szCs w:val="22"/>
              </w:rPr>
              <w:t>Members discussed this approach and how the partners could be involved in disseminating the questionnaire for a better cross section of returns. OPCC could also feed into Youth Advisory Group.</w:t>
            </w:r>
          </w:p>
        </w:tc>
        <w:tc>
          <w:tcPr>
            <w:tcW w:w="4320" w:type="dxa"/>
            <w:tcBorders>
              <w:top w:val="single" w:sz="4" w:space="0" w:color="auto"/>
              <w:bottom w:val="single" w:sz="4" w:space="0" w:color="auto"/>
            </w:tcBorders>
          </w:tcPr>
          <w:p w:rsidR="009A6F22" w:rsidRPr="005C6584" w:rsidRDefault="009A6F22" w:rsidP="0079482F">
            <w:pPr>
              <w:rPr>
                <w:rFonts w:cs="Arial"/>
                <w:i/>
              </w:rPr>
            </w:pPr>
            <w:r w:rsidRPr="00594EB8">
              <w:rPr>
                <w:rFonts w:cs="Arial"/>
                <w:sz w:val="22"/>
                <w:szCs w:val="22"/>
              </w:rPr>
              <w:t>Survey options to be discussed with the PCC.  Update on this work will be provided at the next meeting.</w:t>
            </w:r>
          </w:p>
        </w:tc>
      </w:tr>
      <w:tr w:rsidR="009A6F22" w:rsidRPr="00594EB8" w:rsidTr="00594EB8">
        <w:trPr>
          <w:cantSplit/>
          <w:trHeight w:val="636"/>
        </w:trPr>
        <w:tc>
          <w:tcPr>
            <w:tcW w:w="468" w:type="dxa"/>
            <w:tcBorders>
              <w:top w:val="single" w:sz="4" w:space="0" w:color="auto"/>
              <w:bottom w:val="single" w:sz="4" w:space="0" w:color="auto"/>
            </w:tcBorders>
          </w:tcPr>
          <w:p w:rsidR="009A6F22" w:rsidRPr="00594EB8" w:rsidRDefault="009A6F22" w:rsidP="00AA6524">
            <w:pPr>
              <w:rPr>
                <w:rFonts w:cs="Arial"/>
                <w:b/>
              </w:rPr>
            </w:pPr>
            <w:r w:rsidRPr="00594EB8">
              <w:rPr>
                <w:rFonts w:cs="Arial"/>
                <w:b/>
                <w:sz w:val="22"/>
                <w:szCs w:val="22"/>
              </w:rPr>
              <w:t>5.</w:t>
            </w:r>
          </w:p>
        </w:tc>
        <w:tc>
          <w:tcPr>
            <w:tcW w:w="1980" w:type="dxa"/>
            <w:tcBorders>
              <w:top w:val="single" w:sz="4" w:space="0" w:color="auto"/>
              <w:bottom w:val="single" w:sz="4" w:space="0" w:color="auto"/>
            </w:tcBorders>
          </w:tcPr>
          <w:p w:rsidR="009A6F22" w:rsidRPr="00594EB8" w:rsidRDefault="009A6F22" w:rsidP="00AA6524">
            <w:pPr>
              <w:rPr>
                <w:rFonts w:cs="Arial"/>
              </w:rPr>
            </w:pPr>
            <w:r w:rsidRPr="00594EB8">
              <w:rPr>
                <w:rFonts w:cs="Arial"/>
                <w:sz w:val="22"/>
                <w:szCs w:val="22"/>
              </w:rPr>
              <w:t xml:space="preserve">PCC / Public Health secondment </w:t>
            </w:r>
          </w:p>
          <w:p w:rsidR="009A6F22" w:rsidRPr="00594EB8" w:rsidRDefault="009A6F22" w:rsidP="00AA6524">
            <w:pPr>
              <w:rPr>
                <w:rFonts w:cs="Arial"/>
              </w:rPr>
            </w:pPr>
          </w:p>
        </w:tc>
        <w:tc>
          <w:tcPr>
            <w:tcW w:w="2160" w:type="dxa"/>
            <w:tcBorders>
              <w:top w:val="single" w:sz="4" w:space="0" w:color="auto"/>
              <w:bottom w:val="single" w:sz="4" w:space="0" w:color="auto"/>
            </w:tcBorders>
          </w:tcPr>
          <w:p w:rsidR="009A6F22" w:rsidRPr="00594EB8" w:rsidRDefault="009A6F22" w:rsidP="00AA6524">
            <w:pPr>
              <w:rPr>
                <w:rFonts w:cs="Arial"/>
              </w:rPr>
            </w:pPr>
          </w:p>
        </w:tc>
        <w:tc>
          <w:tcPr>
            <w:tcW w:w="5760" w:type="dxa"/>
            <w:tcBorders>
              <w:top w:val="single" w:sz="4" w:space="0" w:color="auto"/>
              <w:bottom w:val="single" w:sz="4" w:space="0" w:color="auto"/>
            </w:tcBorders>
          </w:tcPr>
          <w:p w:rsidR="009A6F22" w:rsidRPr="00594EB8" w:rsidRDefault="009A6F22" w:rsidP="00AA6524">
            <w:pPr>
              <w:rPr>
                <w:rFonts w:cs="Arial"/>
              </w:rPr>
            </w:pPr>
            <w:r w:rsidRPr="00594EB8">
              <w:rPr>
                <w:rFonts w:cs="Arial"/>
                <w:sz w:val="22"/>
                <w:szCs w:val="22"/>
              </w:rPr>
              <w:t xml:space="preserve">DC updated PEG on public health secondment and how last </w:t>
            </w:r>
            <w:r w:rsidR="005C6584">
              <w:rPr>
                <w:rFonts w:cs="Arial"/>
                <w:sz w:val="22"/>
                <w:szCs w:val="22"/>
              </w:rPr>
              <w:t xml:space="preserve">at the </w:t>
            </w:r>
            <w:r w:rsidRPr="00594EB8">
              <w:rPr>
                <w:rFonts w:cs="Arial"/>
                <w:sz w:val="22"/>
                <w:szCs w:val="22"/>
              </w:rPr>
              <w:t xml:space="preserve">PEG meeting </w:t>
            </w:r>
            <w:r w:rsidR="005C6584">
              <w:rPr>
                <w:rFonts w:cs="Arial"/>
                <w:sz w:val="22"/>
                <w:szCs w:val="22"/>
              </w:rPr>
              <w:t xml:space="preserve">his </w:t>
            </w:r>
            <w:r w:rsidRPr="00594EB8">
              <w:rPr>
                <w:rFonts w:cs="Arial"/>
                <w:sz w:val="22"/>
                <w:szCs w:val="22"/>
              </w:rPr>
              <w:t xml:space="preserve">secondment terms </w:t>
            </w:r>
            <w:r w:rsidR="005C6584">
              <w:rPr>
                <w:rFonts w:cs="Arial"/>
                <w:sz w:val="22"/>
                <w:szCs w:val="22"/>
              </w:rPr>
              <w:t xml:space="preserve">were adjusted </w:t>
            </w:r>
            <w:r w:rsidRPr="00594EB8">
              <w:rPr>
                <w:rFonts w:cs="Arial"/>
                <w:sz w:val="22"/>
                <w:szCs w:val="22"/>
              </w:rPr>
              <w:t>to focus on mental health.</w:t>
            </w:r>
          </w:p>
          <w:p w:rsidR="009A6F22" w:rsidRPr="00594EB8" w:rsidRDefault="009A6F22" w:rsidP="00AA6524">
            <w:pPr>
              <w:rPr>
                <w:rFonts w:cs="Arial"/>
              </w:rPr>
            </w:pPr>
          </w:p>
          <w:p w:rsidR="009A6F22" w:rsidRPr="00594EB8" w:rsidRDefault="009A6F22" w:rsidP="00AA6524">
            <w:pPr>
              <w:rPr>
                <w:rFonts w:cs="Arial"/>
              </w:rPr>
            </w:pPr>
            <w:r w:rsidRPr="00594EB8">
              <w:rPr>
                <w:rFonts w:cs="Arial"/>
                <w:sz w:val="22"/>
                <w:szCs w:val="22"/>
              </w:rPr>
              <w:t>Through initial work and</w:t>
            </w:r>
            <w:r w:rsidR="005C6584">
              <w:rPr>
                <w:rFonts w:cs="Arial"/>
                <w:sz w:val="22"/>
                <w:szCs w:val="22"/>
              </w:rPr>
              <w:t xml:space="preserve"> feedback from 5 district looking at </w:t>
            </w:r>
            <w:r w:rsidRPr="00594EB8">
              <w:rPr>
                <w:rFonts w:cs="Arial"/>
                <w:sz w:val="22"/>
                <w:szCs w:val="22"/>
              </w:rPr>
              <w:t>pathways through the criminal justice system, it became apparent that some minor concerns were not being picked up as offenders move through the criminal justice system.  Learning from current projects in the county need</w:t>
            </w:r>
            <w:r w:rsidR="005C6584">
              <w:rPr>
                <w:rFonts w:cs="Arial"/>
                <w:sz w:val="22"/>
                <w:szCs w:val="22"/>
              </w:rPr>
              <w:t>s to be utilised</w:t>
            </w:r>
            <w:r w:rsidRPr="00594EB8">
              <w:rPr>
                <w:rFonts w:cs="Arial"/>
                <w:sz w:val="22"/>
                <w:szCs w:val="22"/>
              </w:rPr>
              <w:t xml:space="preserve"> to inform future practice.  </w:t>
            </w:r>
          </w:p>
          <w:p w:rsidR="009A6F22" w:rsidRPr="00594EB8" w:rsidRDefault="009A6F22" w:rsidP="00AA6524">
            <w:pPr>
              <w:rPr>
                <w:rFonts w:cs="Arial"/>
              </w:rPr>
            </w:pPr>
          </w:p>
          <w:p w:rsidR="009A6F22" w:rsidRPr="00594EB8" w:rsidRDefault="009A6F22" w:rsidP="00AA6524">
            <w:pPr>
              <w:rPr>
                <w:rFonts w:cs="Arial"/>
              </w:rPr>
            </w:pPr>
            <w:r w:rsidRPr="00594EB8">
              <w:rPr>
                <w:rFonts w:cs="Arial"/>
                <w:sz w:val="22"/>
                <w:szCs w:val="22"/>
              </w:rPr>
              <w:t>Members were supportive of this decision highlight</w:t>
            </w:r>
            <w:r w:rsidR="00657296">
              <w:rPr>
                <w:rFonts w:cs="Arial"/>
                <w:sz w:val="22"/>
                <w:szCs w:val="22"/>
              </w:rPr>
              <w:t>ing the need to focus on</w:t>
            </w:r>
            <w:r w:rsidRPr="00594EB8">
              <w:rPr>
                <w:rFonts w:cs="Arial"/>
                <w:sz w:val="22"/>
                <w:szCs w:val="22"/>
              </w:rPr>
              <w:t xml:space="preserve"> S136 Mental Health Act 1983, </w:t>
            </w:r>
            <w:r w:rsidR="00657296">
              <w:rPr>
                <w:rFonts w:cs="Arial"/>
                <w:sz w:val="22"/>
                <w:szCs w:val="22"/>
              </w:rPr>
              <w:t xml:space="preserve">the </w:t>
            </w:r>
            <w:r w:rsidRPr="00594EB8">
              <w:rPr>
                <w:rFonts w:cs="Arial"/>
                <w:sz w:val="22"/>
                <w:szCs w:val="22"/>
              </w:rPr>
              <w:t>numbers of individuals with mental health problems within the CJS, and supporting prisoners with mental health problems.</w:t>
            </w:r>
          </w:p>
          <w:p w:rsidR="009A6F22" w:rsidRPr="00594EB8" w:rsidRDefault="009A6F22" w:rsidP="00AA6524">
            <w:pPr>
              <w:rPr>
                <w:rFonts w:cs="Arial"/>
              </w:rPr>
            </w:pPr>
          </w:p>
          <w:p w:rsidR="009A6F22" w:rsidRPr="00594EB8" w:rsidRDefault="009A6F22" w:rsidP="00AA6524">
            <w:pPr>
              <w:rPr>
                <w:rFonts w:cs="Arial"/>
              </w:rPr>
            </w:pPr>
            <w:r w:rsidRPr="00594EB8">
              <w:rPr>
                <w:rFonts w:cs="Arial"/>
                <w:sz w:val="22"/>
                <w:szCs w:val="22"/>
              </w:rPr>
              <w:t>A mental health lead group will be established with the active support of the Deputy PCC.</w:t>
            </w:r>
          </w:p>
          <w:p w:rsidR="009A6F22" w:rsidRPr="00594EB8" w:rsidRDefault="009A6F22" w:rsidP="009230DB">
            <w:pPr>
              <w:rPr>
                <w:rFonts w:cs="Arial"/>
              </w:rPr>
            </w:pPr>
          </w:p>
        </w:tc>
        <w:tc>
          <w:tcPr>
            <w:tcW w:w="4320" w:type="dxa"/>
            <w:tcBorders>
              <w:top w:val="single" w:sz="4" w:space="0" w:color="auto"/>
              <w:bottom w:val="single" w:sz="4" w:space="0" w:color="auto"/>
            </w:tcBorders>
          </w:tcPr>
          <w:p w:rsidR="009A6F22" w:rsidRPr="00594EB8" w:rsidRDefault="009A6F22" w:rsidP="00AA6524">
            <w:pPr>
              <w:rPr>
                <w:rFonts w:cs="Arial"/>
              </w:rPr>
            </w:pPr>
            <w:r w:rsidRPr="00594EB8">
              <w:rPr>
                <w:rFonts w:cs="Arial"/>
                <w:sz w:val="22"/>
                <w:szCs w:val="22"/>
              </w:rPr>
              <w:t>DC to email the scope of his work to members so discussion can begin around the setup of a mental health lead group to assist in steering this work.</w:t>
            </w:r>
          </w:p>
        </w:tc>
      </w:tr>
      <w:tr w:rsidR="009A6F22" w:rsidRPr="00594EB8" w:rsidTr="00594EB8">
        <w:trPr>
          <w:cantSplit/>
          <w:trHeight w:val="636"/>
        </w:trPr>
        <w:tc>
          <w:tcPr>
            <w:tcW w:w="468" w:type="dxa"/>
            <w:tcBorders>
              <w:top w:val="single" w:sz="4" w:space="0" w:color="auto"/>
              <w:bottom w:val="single" w:sz="4" w:space="0" w:color="auto"/>
            </w:tcBorders>
          </w:tcPr>
          <w:p w:rsidR="009A6F22" w:rsidRPr="00594EB8" w:rsidRDefault="009A6F22" w:rsidP="004176FC">
            <w:pPr>
              <w:rPr>
                <w:rFonts w:cs="Arial"/>
                <w:b/>
              </w:rPr>
            </w:pPr>
            <w:r w:rsidRPr="00594EB8">
              <w:rPr>
                <w:rFonts w:cs="Arial"/>
                <w:b/>
                <w:sz w:val="22"/>
                <w:szCs w:val="22"/>
              </w:rPr>
              <w:t>6.</w:t>
            </w:r>
          </w:p>
        </w:tc>
        <w:tc>
          <w:tcPr>
            <w:tcW w:w="1980" w:type="dxa"/>
            <w:tcBorders>
              <w:top w:val="single" w:sz="4" w:space="0" w:color="auto"/>
              <w:bottom w:val="single" w:sz="4" w:space="0" w:color="auto"/>
            </w:tcBorders>
          </w:tcPr>
          <w:p w:rsidR="009A6F22" w:rsidRPr="00594EB8" w:rsidRDefault="009A6F22" w:rsidP="004176FC">
            <w:pPr>
              <w:tabs>
                <w:tab w:val="left" w:pos="284"/>
              </w:tabs>
              <w:rPr>
                <w:rFonts w:cs="Arial"/>
              </w:rPr>
            </w:pPr>
            <w:r w:rsidRPr="00594EB8">
              <w:rPr>
                <w:rFonts w:cs="Arial"/>
                <w:sz w:val="22"/>
                <w:szCs w:val="22"/>
              </w:rPr>
              <w:t>Innovation Fund/PEG Sub Group update</w:t>
            </w:r>
          </w:p>
          <w:p w:rsidR="009A6F22" w:rsidRPr="00594EB8" w:rsidRDefault="009A6F22" w:rsidP="004176FC">
            <w:pPr>
              <w:tabs>
                <w:tab w:val="left" w:pos="284"/>
              </w:tabs>
              <w:rPr>
                <w:rFonts w:cs="Arial"/>
              </w:rPr>
            </w:pPr>
          </w:p>
        </w:tc>
        <w:tc>
          <w:tcPr>
            <w:tcW w:w="2160" w:type="dxa"/>
            <w:tcBorders>
              <w:top w:val="single" w:sz="4" w:space="0" w:color="auto"/>
              <w:bottom w:val="single" w:sz="4" w:space="0" w:color="auto"/>
            </w:tcBorders>
          </w:tcPr>
          <w:p w:rsidR="009A6F22" w:rsidRPr="00594EB8" w:rsidRDefault="009A6F22" w:rsidP="004176FC">
            <w:pPr>
              <w:rPr>
                <w:rFonts w:cs="Arial"/>
              </w:rPr>
            </w:pPr>
          </w:p>
        </w:tc>
        <w:tc>
          <w:tcPr>
            <w:tcW w:w="5760" w:type="dxa"/>
            <w:tcBorders>
              <w:top w:val="single" w:sz="4" w:space="0" w:color="auto"/>
              <w:bottom w:val="single" w:sz="4" w:space="0" w:color="auto"/>
            </w:tcBorders>
          </w:tcPr>
          <w:p w:rsidR="009A6F22" w:rsidRPr="00594EB8" w:rsidRDefault="009A6F22" w:rsidP="004176FC">
            <w:pPr>
              <w:rPr>
                <w:rFonts w:cs="Arial"/>
              </w:rPr>
            </w:pPr>
            <w:r w:rsidRPr="00594EB8">
              <w:rPr>
                <w:rFonts w:cs="Arial"/>
                <w:sz w:val="22"/>
                <w:szCs w:val="22"/>
              </w:rPr>
              <w:t>The sub group has met twice.  The second meeting was a session where current best practice in the county was showcased to inform decision making.</w:t>
            </w:r>
          </w:p>
          <w:p w:rsidR="009A6F22" w:rsidRPr="00594EB8" w:rsidRDefault="009A6F22" w:rsidP="004176FC">
            <w:pPr>
              <w:rPr>
                <w:rFonts w:cs="Arial"/>
              </w:rPr>
            </w:pPr>
          </w:p>
          <w:p w:rsidR="009A6F22" w:rsidRPr="00594EB8" w:rsidRDefault="005C6584" w:rsidP="00E206ED">
            <w:pPr>
              <w:rPr>
                <w:rFonts w:cs="Arial"/>
              </w:rPr>
            </w:pPr>
            <w:r>
              <w:rPr>
                <w:rFonts w:cs="Arial"/>
                <w:sz w:val="22"/>
                <w:szCs w:val="22"/>
              </w:rPr>
              <w:t>This fund was</w:t>
            </w:r>
            <w:r w:rsidR="009A6F22" w:rsidRPr="00594EB8">
              <w:rPr>
                <w:rFonts w:cs="Arial"/>
                <w:sz w:val="22"/>
                <w:szCs w:val="22"/>
              </w:rPr>
              <w:t xml:space="preserve"> not intended to plug gaps, and spend had to be on a project/projects that would be West Yorkshire wide. </w:t>
            </w:r>
          </w:p>
          <w:p w:rsidR="009A6F22" w:rsidRPr="00594EB8" w:rsidRDefault="009A6F22" w:rsidP="004176FC">
            <w:pPr>
              <w:rPr>
                <w:rFonts w:cs="Arial"/>
              </w:rPr>
            </w:pPr>
          </w:p>
          <w:p w:rsidR="009A6F22" w:rsidRPr="00594EB8" w:rsidRDefault="009A6F22" w:rsidP="004176FC">
            <w:pPr>
              <w:rPr>
                <w:rFonts w:cs="Arial"/>
              </w:rPr>
            </w:pPr>
            <w:r w:rsidRPr="00594EB8">
              <w:rPr>
                <w:rFonts w:cs="Arial"/>
                <w:sz w:val="22"/>
                <w:szCs w:val="22"/>
              </w:rPr>
              <w:t xml:space="preserve">A partnership knowledge management system had been one dominant consideration, although there </w:t>
            </w:r>
            <w:r w:rsidR="005C6584">
              <w:rPr>
                <w:rFonts w:cs="Arial"/>
                <w:sz w:val="22"/>
                <w:szCs w:val="22"/>
              </w:rPr>
              <w:t xml:space="preserve">were mixed views from members about </w:t>
            </w:r>
            <w:r w:rsidRPr="00594EB8">
              <w:rPr>
                <w:rFonts w:cs="Arial"/>
                <w:sz w:val="22"/>
                <w:szCs w:val="22"/>
              </w:rPr>
              <w:t>the direct benefit to communities</w:t>
            </w:r>
            <w:r w:rsidR="00657296">
              <w:rPr>
                <w:rFonts w:cs="Arial"/>
                <w:sz w:val="22"/>
                <w:szCs w:val="22"/>
              </w:rPr>
              <w:t>, cost and appropriateness due to budget cuts.</w:t>
            </w:r>
          </w:p>
          <w:p w:rsidR="009A6F22" w:rsidRPr="00594EB8" w:rsidRDefault="009A6F22" w:rsidP="004176FC">
            <w:pPr>
              <w:rPr>
                <w:rFonts w:cs="Arial"/>
              </w:rPr>
            </w:pPr>
          </w:p>
        </w:tc>
        <w:tc>
          <w:tcPr>
            <w:tcW w:w="4320" w:type="dxa"/>
            <w:tcBorders>
              <w:top w:val="single" w:sz="4" w:space="0" w:color="auto"/>
              <w:bottom w:val="single" w:sz="4" w:space="0" w:color="auto"/>
            </w:tcBorders>
          </w:tcPr>
          <w:p w:rsidR="009A6F22" w:rsidRPr="00594EB8" w:rsidRDefault="009A6F22" w:rsidP="004176FC">
            <w:pPr>
              <w:rPr>
                <w:rFonts w:cs="Arial"/>
              </w:rPr>
            </w:pPr>
            <w:r w:rsidRPr="00594EB8">
              <w:rPr>
                <w:rFonts w:cs="Arial"/>
                <w:sz w:val="22"/>
                <w:szCs w:val="22"/>
              </w:rPr>
              <w:t>The sub-group to meet again and feedback into PEG via email to speed process up.</w:t>
            </w:r>
          </w:p>
        </w:tc>
      </w:tr>
      <w:tr w:rsidR="009A6F22" w:rsidRPr="00594EB8" w:rsidTr="00594EB8">
        <w:trPr>
          <w:cantSplit/>
          <w:trHeight w:val="636"/>
        </w:trPr>
        <w:tc>
          <w:tcPr>
            <w:tcW w:w="468" w:type="dxa"/>
            <w:tcBorders>
              <w:top w:val="single" w:sz="4" w:space="0" w:color="auto"/>
              <w:bottom w:val="single" w:sz="4" w:space="0" w:color="auto"/>
            </w:tcBorders>
          </w:tcPr>
          <w:p w:rsidR="009A6F22" w:rsidRPr="00594EB8" w:rsidRDefault="009A6F22" w:rsidP="004176FC">
            <w:pPr>
              <w:rPr>
                <w:rFonts w:cs="Arial"/>
                <w:b/>
              </w:rPr>
            </w:pPr>
            <w:r w:rsidRPr="00594EB8">
              <w:rPr>
                <w:rFonts w:cs="Arial"/>
                <w:b/>
                <w:sz w:val="22"/>
                <w:szCs w:val="22"/>
              </w:rPr>
              <w:t>7.</w:t>
            </w:r>
          </w:p>
        </w:tc>
        <w:tc>
          <w:tcPr>
            <w:tcW w:w="1980" w:type="dxa"/>
            <w:tcBorders>
              <w:top w:val="single" w:sz="4" w:space="0" w:color="auto"/>
              <w:bottom w:val="single" w:sz="4" w:space="0" w:color="auto"/>
            </w:tcBorders>
          </w:tcPr>
          <w:p w:rsidR="009A6F22" w:rsidRPr="00594EB8" w:rsidRDefault="009A6F22" w:rsidP="004176FC">
            <w:pPr>
              <w:tabs>
                <w:tab w:val="left" w:pos="284"/>
              </w:tabs>
              <w:rPr>
                <w:rFonts w:cs="Arial"/>
              </w:rPr>
            </w:pPr>
            <w:r w:rsidRPr="00594EB8">
              <w:rPr>
                <w:rFonts w:cs="Arial"/>
                <w:sz w:val="22"/>
                <w:szCs w:val="22"/>
              </w:rPr>
              <w:t>Victim Support Services: delivery plan</w:t>
            </w:r>
          </w:p>
          <w:p w:rsidR="009A6F22" w:rsidRPr="00594EB8" w:rsidRDefault="009A6F22" w:rsidP="004176FC">
            <w:pPr>
              <w:pStyle w:val="PlainText"/>
              <w:rPr>
                <w:rFonts w:ascii="Arial" w:hAnsi="Arial" w:cs="Arial"/>
                <w:szCs w:val="22"/>
              </w:rPr>
            </w:pPr>
          </w:p>
        </w:tc>
        <w:tc>
          <w:tcPr>
            <w:tcW w:w="2160" w:type="dxa"/>
            <w:tcBorders>
              <w:top w:val="single" w:sz="4" w:space="0" w:color="auto"/>
              <w:bottom w:val="single" w:sz="4" w:space="0" w:color="auto"/>
            </w:tcBorders>
          </w:tcPr>
          <w:p w:rsidR="009A6F22" w:rsidRPr="00594EB8" w:rsidRDefault="009A6F22" w:rsidP="004176FC">
            <w:pPr>
              <w:rPr>
                <w:rFonts w:cs="Arial"/>
              </w:rPr>
            </w:pPr>
          </w:p>
        </w:tc>
        <w:tc>
          <w:tcPr>
            <w:tcW w:w="5760" w:type="dxa"/>
            <w:tcBorders>
              <w:top w:val="single" w:sz="4" w:space="0" w:color="auto"/>
              <w:bottom w:val="single" w:sz="4" w:space="0" w:color="auto"/>
            </w:tcBorders>
          </w:tcPr>
          <w:p w:rsidR="009A6F22" w:rsidRPr="00594EB8" w:rsidRDefault="009A6F22" w:rsidP="004176FC">
            <w:pPr>
              <w:rPr>
                <w:rFonts w:cs="Arial"/>
              </w:rPr>
            </w:pPr>
            <w:r w:rsidRPr="00594EB8">
              <w:rPr>
                <w:rFonts w:cs="Arial"/>
                <w:sz w:val="22"/>
                <w:szCs w:val="22"/>
              </w:rPr>
              <w:t>An update on the Victim Support Services delivery plan was provided to members</w:t>
            </w:r>
            <w:r w:rsidR="00657296">
              <w:rPr>
                <w:rFonts w:cs="Arial"/>
                <w:sz w:val="22"/>
                <w:szCs w:val="22"/>
              </w:rPr>
              <w:t xml:space="preserve">. </w:t>
            </w:r>
          </w:p>
        </w:tc>
        <w:tc>
          <w:tcPr>
            <w:tcW w:w="4320" w:type="dxa"/>
            <w:tcBorders>
              <w:top w:val="single" w:sz="4" w:space="0" w:color="auto"/>
              <w:bottom w:val="single" w:sz="4" w:space="0" w:color="auto"/>
            </w:tcBorders>
          </w:tcPr>
          <w:p w:rsidR="009A6F22" w:rsidRPr="00594EB8" w:rsidRDefault="009A6F22" w:rsidP="004176FC">
            <w:pPr>
              <w:rPr>
                <w:rFonts w:cs="Arial"/>
              </w:rPr>
            </w:pPr>
            <w:r w:rsidRPr="00594EB8">
              <w:rPr>
                <w:rFonts w:cs="Arial"/>
                <w:sz w:val="22"/>
                <w:szCs w:val="22"/>
              </w:rPr>
              <w:t>Invites to go out to PEG for launch of Help for Victims website</w:t>
            </w:r>
          </w:p>
          <w:p w:rsidR="009A6F22" w:rsidRPr="00594EB8" w:rsidRDefault="009A6F22" w:rsidP="004176FC">
            <w:pPr>
              <w:rPr>
                <w:rFonts w:cs="Arial"/>
              </w:rPr>
            </w:pPr>
          </w:p>
          <w:p w:rsidR="009A6F22" w:rsidRPr="00594EB8" w:rsidRDefault="009A6F22" w:rsidP="004176FC">
            <w:pPr>
              <w:rPr>
                <w:rFonts w:cs="Arial"/>
              </w:rPr>
            </w:pPr>
            <w:r w:rsidRPr="00594EB8">
              <w:rPr>
                <w:rFonts w:cs="Arial"/>
                <w:sz w:val="22"/>
                <w:szCs w:val="22"/>
              </w:rPr>
              <w:t>Circulate victim support services delivery plan</w:t>
            </w:r>
          </w:p>
        </w:tc>
      </w:tr>
      <w:tr w:rsidR="009A6F22" w:rsidRPr="00594EB8" w:rsidTr="00594EB8">
        <w:trPr>
          <w:cantSplit/>
          <w:trHeight w:val="636"/>
        </w:trPr>
        <w:tc>
          <w:tcPr>
            <w:tcW w:w="468" w:type="dxa"/>
            <w:tcBorders>
              <w:top w:val="single" w:sz="4" w:space="0" w:color="auto"/>
              <w:bottom w:val="single" w:sz="4" w:space="0" w:color="auto"/>
            </w:tcBorders>
          </w:tcPr>
          <w:p w:rsidR="009A6F22" w:rsidRPr="00594EB8" w:rsidRDefault="009A6F22" w:rsidP="004176FC">
            <w:pPr>
              <w:rPr>
                <w:rFonts w:cs="Arial"/>
                <w:b/>
              </w:rPr>
            </w:pPr>
            <w:r w:rsidRPr="00594EB8">
              <w:rPr>
                <w:rFonts w:cs="Arial"/>
                <w:b/>
                <w:sz w:val="22"/>
                <w:szCs w:val="22"/>
              </w:rPr>
              <w:t>8.</w:t>
            </w:r>
          </w:p>
        </w:tc>
        <w:tc>
          <w:tcPr>
            <w:tcW w:w="1980" w:type="dxa"/>
            <w:tcBorders>
              <w:top w:val="single" w:sz="4" w:space="0" w:color="auto"/>
              <w:bottom w:val="single" w:sz="4" w:space="0" w:color="auto"/>
            </w:tcBorders>
          </w:tcPr>
          <w:p w:rsidR="009A6F22" w:rsidRPr="00594EB8" w:rsidRDefault="009A6F22" w:rsidP="004176FC">
            <w:pPr>
              <w:rPr>
                <w:rFonts w:cs="Arial"/>
              </w:rPr>
            </w:pPr>
            <w:r w:rsidRPr="00594EB8">
              <w:rPr>
                <w:rFonts w:cs="Arial"/>
                <w:sz w:val="22"/>
                <w:szCs w:val="22"/>
              </w:rPr>
              <w:t>Regional Commissioning activity</w:t>
            </w:r>
          </w:p>
          <w:p w:rsidR="009A6F22" w:rsidRPr="00594EB8" w:rsidRDefault="009A6F22" w:rsidP="004176FC">
            <w:pPr>
              <w:numPr>
                <w:ilvl w:val="0"/>
                <w:numId w:val="24"/>
              </w:numPr>
              <w:rPr>
                <w:rFonts w:cs="Arial"/>
              </w:rPr>
            </w:pPr>
            <w:r w:rsidRPr="00594EB8">
              <w:rPr>
                <w:rFonts w:cs="Arial"/>
                <w:sz w:val="22"/>
                <w:szCs w:val="22"/>
              </w:rPr>
              <w:t>Paediatric Sexual Assault Referral Centre (SARC)</w:t>
            </w:r>
          </w:p>
          <w:p w:rsidR="009A6F22" w:rsidRPr="00594EB8" w:rsidRDefault="009A6F22" w:rsidP="004176FC">
            <w:pPr>
              <w:numPr>
                <w:ilvl w:val="0"/>
                <w:numId w:val="24"/>
              </w:numPr>
              <w:rPr>
                <w:rFonts w:cs="Arial"/>
              </w:rPr>
            </w:pPr>
            <w:r w:rsidRPr="00594EB8">
              <w:rPr>
                <w:rFonts w:cs="Arial"/>
                <w:sz w:val="22"/>
                <w:szCs w:val="22"/>
              </w:rPr>
              <w:t>Adult Sexual Assault Referral Centre (SARC) update</w:t>
            </w:r>
          </w:p>
        </w:tc>
        <w:tc>
          <w:tcPr>
            <w:tcW w:w="2160" w:type="dxa"/>
            <w:tcBorders>
              <w:top w:val="single" w:sz="4" w:space="0" w:color="auto"/>
              <w:bottom w:val="single" w:sz="4" w:space="0" w:color="auto"/>
            </w:tcBorders>
          </w:tcPr>
          <w:p w:rsidR="009A6F22" w:rsidRPr="00594EB8" w:rsidRDefault="009A6F22" w:rsidP="004176FC">
            <w:pPr>
              <w:rPr>
                <w:rFonts w:cs="Arial"/>
              </w:rPr>
            </w:pPr>
          </w:p>
        </w:tc>
        <w:tc>
          <w:tcPr>
            <w:tcW w:w="5760" w:type="dxa"/>
            <w:tcBorders>
              <w:top w:val="single" w:sz="4" w:space="0" w:color="auto"/>
              <w:bottom w:val="single" w:sz="4" w:space="0" w:color="auto"/>
            </w:tcBorders>
          </w:tcPr>
          <w:p w:rsidR="009A6F22" w:rsidRPr="00594EB8" w:rsidRDefault="009A6F22" w:rsidP="004176FC">
            <w:pPr>
              <w:rPr>
                <w:rFonts w:cs="Arial"/>
              </w:rPr>
            </w:pPr>
            <w:r w:rsidRPr="00594EB8">
              <w:rPr>
                <w:rFonts w:cs="Arial"/>
                <w:sz w:val="22"/>
                <w:szCs w:val="22"/>
              </w:rPr>
              <w:t xml:space="preserve">(a) The four regional PCC’s &amp; Chief Constables have agreed to </w:t>
            </w:r>
            <w:r w:rsidR="00657296">
              <w:rPr>
                <w:rFonts w:cs="Arial"/>
                <w:sz w:val="22"/>
                <w:szCs w:val="22"/>
              </w:rPr>
              <w:t xml:space="preserve">a regional SARC. </w:t>
            </w:r>
            <w:r w:rsidRPr="00594EB8">
              <w:rPr>
                <w:rFonts w:cs="Arial"/>
                <w:sz w:val="22"/>
                <w:szCs w:val="22"/>
              </w:rPr>
              <w:t>Tender process is underway.</w:t>
            </w:r>
          </w:p>
          <w:p w:rsidR="009A6F22" w:rsidRPr="00594EB8" w:rsidRDefault="009A6F22" w:rsidP="004176FC">
            <w:pPr>
              <w:rPr>
                <w:rFonts w:cs="Arial"/>
              </w:rPr>
            </w:pPr>
          </w:p>
          <w:p w:rsidR="009A6F22" w:rsidRPr="00594EB8" w:rsidRDefault="009A6F22" w:rsidP="004176FC">
            <w:pPr>
              <w:rPr>
                <w:rFonts w:cs="Arial"/>
              </w:rPr>
            </w:pPr>
            <w:r w:rsidRPr="00594EB8">
              <w:rPr>
                <w:rFonts w:cs="Arial"/>
                <w:sz w:val="22"/>
                <w:szCs w:val="22"/>
              </w:rPr>
              <w:t xml:space="preserve">Concern was raised that the specification had to </w:t>
            </w:r>
            <w:r w:rsidR="00657296">
              <w:rPr>
                <w:rFonts w:cs="Arial"/>
                <w:sz w:val="22"/>
                <w:szCs w:val="22"/>
              </w:rPr>
              <w:t xml:space="preserve">be </w:t>
            </w:r>
            <w:r w:rsidRPr="00594EB8">
              <w:rPr>
                <w:rFonts w:cs="Arial"/>
                <w:sz w:val="22"/>
                <w:szCs w:val="22"/>
              </w:rPr>
              <w:t>amended at a late stage which means that those aged 13-15 will be unable to access services in the adult SARC.</w:t>
            </w:r>
          </w:p>
          <w:p w:rsidR="009A6F22" w:rsidRPr="00594EB8" w:rsidRDefault="009A6F22" w:rsidP="004176FC">
            <w:pPr>
              <w:rPr>
                <w:rFonts w:cs="Arial"/>
              </w:rPr>
            </w:pPr>
          </w:p>
          <w:p w:rsidR="009A6F22" w:rsidRPr="00594EB8" w:rsidRDefault="009A6F22" w:rsidP="004176FC">
            <w:pPr>
              <w:rPr>
                <w:rFonts w:cs="Arial"/>
              </w:rPr>
            </w:pPr>
            <w:r w:rsidRPr="00594EB8">
              <w:rPr>
                <w:rFonts w:cs="Arial"/>
                <w:sz w:val="22"/>
                <w:szCs w:val="22"/>
              </w:rPr>
              <w:t>(b) A regional  paediatric service is also to be jointly commissioned with NHS England.  The process in in the early stages and O/PCCs will pick up the concerns they have regarding services to those aged 13-15 years.</w:t>
            </w:r>
          </w:p>
          <w:p w:rsidR="009A6F22" w:rsidRPr="00594EB8" w:rsidRDefault="009A6F22" w:rsidP="004176FC">
            <w:pPr>
              <w:rPr>
                <w:rFonts w:cs="Arial"/>
              </w:rPr>
            </w:pPr>
            <w:r w:rsidRPr="00594EB8">
              <w:rPr>
                <w:rFonts w:cs="Arial"/>
                <w:sz w:val="22"/>
                <w:szCs w:val="22"/>
              </w:rPr>
              <w:t xml:space="preserve">.  </w:t>
            </w:r>
          </w:p>
        </w:tc>
        <w:tc>
          <w:tcPr>
            <w:tcW w:w="4320" w:type="dxa"/>
            <w:tcBorders>
              <w:top w:val="single" w:sz="4" w:space="0" w:color="auto"/>
              <w:bottom w:val="single" w:sz="4" w:space="0" w:color="auto"/>
            </w:tcBorders>
          </w:tcPr>
          <w:p w:rsidR="009A6F22" w:rsidRPr="00594EB8" w:rsidRDefault="009A6F22" w:rsidP="004176FC">
            <w:r w:rsidRPr="00594EB8">
              <w:rPr>
                <w:sz w:val="22"/>
                <w:szCs w:val="22"/>
              </w:rPr>
              <w:t>An update will be brought to the next week for both adult and paediatric services.</w:t>
            </w:r>
          </w:p>
        </w:tc>
      </w:tr>
      <w:tr w:rsidR="009A6F22" w:rsidRPr="00594EB8" w:rsidTr="00594EB8">
        <w:trPr>
          <w:cantSplit/>
          <w:trHeight w:val="636"/>
        </w:trPr>
        <w:tc>
          <w:tcPr>
            <w:tcW w:w="468" w:type="dxa"/>
            <w:tcBorders>
              <w:top w:val="single" w:sz="4" w:space="0" w:color="auto"/>
              <w:bottom w:val="single" w:sz="4" w:space="0" w:color="auto"/>
            </w:tcBorders>
          </w:tcPr>
          <w:p w:rsidR="009A6F22" w:rsidRPr="00594EB8" w:rsidRDefault="009A6F22" w:rsidP="004176FC">
            <w:pPr>
              <w:rPr>
                <w:rFonts w:cs="Arial"/>
                <w:b/>
              </w:rPr>
            </w:pPr>
            <w:r w:rsidRPr="00594EB8">
              <w:rPr>
                <w:rFonts w:cs="Arial"/>
                <w:b/>
                <w:sz w:val="22"/>
                <w:szCs w:val="22"/>
              </w:rPr>
              <w:t>9.</w:t>
            </w:r>
          </w:p>
        </w:tc>
        <w:tc>
          <w:tcPr>
            <w:tcW w:w="1980" w:type="dxa"/>
            <w:tcBorders>
              <w:top w:val="single" w:sz="4" w:space="0" w:color="auto"/>
              <w:bottom w:val="single" w:sz="4" w:space="0" w:color="auto"/>
            </w:tcBorders>
          </w:tcPr>
          <w:p w:rsidR="009A6F22" w:rsidRPr="00594EB8" w:rsidRDefault="009A6F22" w:rsidP="004176FC">
            <w:pPr>
              <w:pStyle w:val="PlainText"/>
              <w:rPr>
                <w:rFonts w:ascii="Arial" w:hAnsi="Arial" w:cs="Arial"/>
                <w:szCs w:val="22"/>
              </w:rPr>
            </w:pPr>
            <w:r w:rsidRPr="00594EB8">
              <w:rPr>
                <w:rFonts w:ascii="Arial" w:hAnsi="Arial" w:cs="Arial"/>
                <w:szCs w:val="22"/>
              </w:rPr>
              <w:t>Update from Partnership Meetings</w:t>
            </w:r>
          </w:p>
          <w:p w:rsidR="009A6F22" w:rsidRPr="00594EB8" w:rsidRDefault="009A6F22" w:rsidP="004176FC">
            <w:pPr>
              <w:pStyle w:val="PlainText"/>
              <w:rPr>
                <w:rFonts w:ascii="Arial" w:hAnsi="Arial" w:cs="Arial"/>
                <w:szCs w:val="22"/>
              </w:rPr>
            </w:pPr>
          </w:p>
          <w:p w:rsidR="009A6F22" w:rsidRPr="00594EB8" w:rsidRDefault="009A6F22" w:rsidP="00594EB8">
            <w:pPr>
              <w:pStyle w:val="PlainText"/>
              <w:numPr>
                <w:ilvl w:val="0"/>
                <w:numId w:val="22"/>
              </w:numPr>
              <w:ind w:left="360"/>
              <w:rPr>
                <w:rFonts w:ascii="Arial" w:hAnsi="Arial" w:cs="Arial"/>
                <w:szCs w:val="22"/>
              </w:rPr>
            </w:pPr>
            <w:r w:rsidRPr="00594EB8">
              <w:rPr>
                <w:rFonts w:ascii="Arial" w:hAnsi="Arial" w:cs="Arial"/>
                <w:szCs w:val="22"/>
              </w:rPr>
              <w:t>Third Sector Advisory Group</w:t>
            </w:r>
          </w:p>
          <w:p w:rsidR="009A6F22" w:rsidRPr="00594EB8" w:rsidRDefault="009A6F22" w:rsidP="00594EB8">
            <w:pPr>
              <w:pStyle w:val="PlainText"/>
              <w:rPr>
                <w:rFonts w:ascii="Arial" w:hAnsi="Arial" w:cs="Arial"/>
                <w:szCs w:val="22"/>
              </w:rPr>
            </w:pPr>
          </w:p>
          <w:p w:rsidR="009A6F22" w:rsidRPr="00594EB8" w:rsidRDefault="009A6F22" w:rsidP="00594EB8">
            <w:pPr>
              <w:pStyle w:val="PlainText"/>
              <w:numPr>
                <w:ilvl w:val="0"/>
                <w:numId w:val="22"/>
              </w:numPr>
              <w:ind w:left="360"/>
              <w:rPr>
                <w:rFonts w:ascii="Arial" w:hAnsi="Arial" w:cs="Arial"/>
                <w:szCs w:val="22"/>
              </w:rPr>
            </w:pPr>
            <w:smartTag w:uri="urn:schemas-microsoft-com:office:smarttags" w:element="place">
              <w:r w:rsidRPr="00594EB8">
                <w:rPr>
                  <w:rFonts w:ascii="Arial" w:hAnsi="Arial" w:cs="Arial"/>
                  <w:szCs w:val="22"/>
                </w:rPr>
                <w:t>West Yorkshire</w:t>
              </w:r>
            </w:smartTag>
            <w:r w:rsidRPr="00594EB8">
              <w:rPr>
                <w:rFonts w:ascii="Arial" w:hAnsi="Arial" w:cs="Arial"/>
                <w:szCs w:val="22"/>
              </w:rPr>
              <w:t xml:space="preserve"> CSP Forum</w:t>
            </w:r>
          </w:p>
          <w:p w:rsidR="009A6F22" w:rsidRPr="00594EB8" w:rsidRDefault="009A6F22" w:rsidP="00594EB8">
            <w:pPr>
              <w:pStyle w:val="PlainText"/>
              <w:rPr>
                <w:rFonts w:ascii="Arial" w:hAnsi="Arial" w:cs="Arial"/>
                <w:color w:val="FF0000"/>
                <w:szCs w:val="22"/>
              </w:rPr>
            </w:pPr>
          </w:p>
          <w:p w:rsidR="009A6F22" w:rsidRPr="00594EB8" w:rsidRDefault="009A6F22" w:rsidP="00594EB8">
            <w:pPr>
              <w:pStyle w:val="PlainText"/>
              <w:numPr>
                <w:ilvl w:val="0"/>
                <w:numId w:val="22"/>
              </w:numPr>
              <w:ind w:left="360"/>
              <w:rPr>
                <w:rFonts w:ascii="Arial" w:hAnsi="Arial" w:cs="Arial"/>
                <w:szCs w:val="22"/>
              </w:rPr>
            </w:pPr>
            <w:r w:rsidRPr="00594EB8">
              <w:rPr>
                <w:rFonts w:ascii="Arial" w:hAnsi="Arial" w:cs="Arial"/>
                <w:szCs w:val="22"/>
              </w:rPr>
              <w:t>Local Criminal Justice Board</w:t>
            </w:r>
          </w:p>
        </w:tc>
        <w:tc>
          <w:tcPr>
            <w:tcW w:w="2160" w:type="dxa"/>
            <w:tcBorders>
              <w:top w:val="single" w:sz="4" w:space="0" w:color="auto"/>
              <w:bottom w:val="single" w:sz="4" w:space="0" w:color="auto"/>
            </w:tcBorders>
          </w:tcPr>
          <w:p w:rsidR="009A6F22" w:rsidRPr="00594EB8" w:rsidRDefault="009A6F22" w:rsidP="004176FC">
            <w:pPr>
              <w:rPr>
                <w:rFonts w:cs="Arial"/>
              </w:rPr>
            </w:pPr>
          </w:p>
        </w:tc>
        <w:tc>
          <w:tcPr>
            <w:tcW w:w="5760" w:type="dxa"/>
            <w:tcBorders>
              <w:top w:val="single" w:sz="4" w:space="0" w:color="auto"/>
              <w:bottom w:val="single" w:sz="4" w:space="0" w:color="auto"/>
            </w:tcBorders>
          </w:tcPr>
          <w:p w:rsidR="009A6F22" w:rsidRPr="00594EB8" w:rsidRDefault="009A6F22" w:rsidP="00076AA9">
            <w:pPr>
              <w:numPr>
                <w:ilvl w:val="0"/>
                <w:numId w:val="25"/>
              </w:numPr>
              <w:tabs>
                <w:tab w:val="clear" w:pos="720"/>
                <w:tab w:val="num" w:pos="341"/>
              </w:tabs>
              <w:ind w:left="360"/>
              <w:rPr>
                <w:rFonts w:cs="Arial"/>
              </w:rPr>
            </w:pPr>
            <w:r w:rsidRPr="00594EB8">
              <w:rPr>
                <w:rFonts w:cs="Arial"/>
                <w:sz w:val="22"/>
                <w:szCs w:val="22"/>
              </w:rPr>
              <w:t xml:space="preserve">An update was circulated regarding the third sector advisory group. </w:t>
            </w:r>
          </w:p>
          <w:p w:rsidR="009A6F22" w:rsidRPr="00594EB8" w:rsidRDefault="009A6F22" w:rsidP="00076AA9">
            <w:pPr>
              <w:rPr>
                <w:rFonts w:cs="Arial"/>
              </w:rPr>
            </w:pPr>
          </w:p>
          <w:p w:rsidR="009A6F22" w:rsidRPr="00594EB8" w:rsidRDefault="009A6F22" w:rsidP="00076AA9">
            <w:pPr>
              <w:numPr>
                <w:ilvl w:val="0"/>
                <w:numId w:val="25"/>
              </w:numPr>
              <w:tabs>
                <w:tab w:val="clear" w:pos="720"/>
                <w:tab w:val="num" w:pos="341"/>
              </w:tabs>
              <w:ind w:left="360"/>
              <w:rPr>
                <w:rFonts w:cs="Arial"/>
              </w:rPr>
            </w:pPr>
            <w:r w:rsidRPr="00594EB8">
              <w:rPr>
                <w:rFonts w:cs="Arial"/>
                <w:sz w:val="22"/>
                <w:szCs w:val="22"/>
              </w:rPr>
              <w:t xml:space="preserve">Met last Friday. Sub group membership was agreed to focus on a </w:t>
            </w:r>
            <w:smartTag w:uri="urn:schemas-microsoft-com:office:smarttags" w:element="place">
              <w:r w:rsidRPr="00594EB8">
                <w:rPr>
                  <w:rFonts w:cs="Arial"/>
                  <w:sz w:val="22"/>
                  <w:szCs w:val="22"/>
                </w:rPr>
                <w:t>West Yorkshire</w:t>
              </w:r>
            </w:smartTag>
            <w:r w:rsidRPr="00594EB8">
              <w:rPr>
                <w:rFonts w:cs="Arial"/>
                <w:sz w:val="22"/>
                <w:szCs w:val="22"/>
              </w:rPr>
              <w:t xml:space="preserve"> response to domestic abuse.</w:t>
            </w:r>
          </w:p>
          <w:p w:rsidR="009A6F22" w:rsidRPr="00594EB8" w:rsidRDefault="009A6F22" w:rsidP="00076AA9">
            <w:pPr>
              <w:rPr>
                <w:rFonts w:cs="Arial"/>
              </w:rPr>
            </w:pPr>
          </w:p>
          <w:p w:rsidR="009A6F22" w:rsidRPr="00594EB8" w:rsidRDefault="009A6F22" w:rsidP="00076AA9">
            <w:pPr>
              <w:numPr>
                <w:ilvl w:val="0"/>
                <w:numId w:val="25"/>
              </w:numPr>
              <w:tabs>
                <w:tab w:val="clear" w:pos="720"/>
                <w:tab w:val="num" w:pos="341"/>
              </w:tabs>
              <w:ind w:left="360"/>
              <w:rPr>
                <w:rFonts w:cs="Arial"/>
              </w:rPr>
            </w:pPr>
            <w:r w:rsidRPr="00594EB8">
              <w:rPr>
                <w:rFonts w:cs="Arial"/>
                <w:sz w:val="22"/>
                <w:szCs w:val="22"/>
              </w:rPr>
              <w:t>The next meeting of the LCJB is to take place after PEG so no further feedback was available.  The Board have no rescheduled the LCJB so that it meets prior to future meetings of the PEG.</w:t>
            </w:r>
          </w:p>
          <w:p w:rsidR="009A6F22" w:rsidRPr="00594EB8" w:rsidRDefault="009A6F22" w:rsidP="004176FC">
            <w:pPr>
              <w:rPr>
                <w:rFonts w:cs="Arial"/>
              </w:rPr>
            </w:pPr>
          </w:p>
          <w:p w:rsidR="009A6F22" w:rsidRPr="00594EB8" w:rsidRDefault="009A6F22" w:rsidP="004176FC">
            <w:pPr>
              <w:rPr>
                <w:rFonts w:cs="Arial"/>
              </w:rPr>
            </w:pPr>
            <w:r w:rsidRPr="00594EB8">
              <w:rPr>
                <w:rFonts w:cs="Arial"/>
                <w:sz w:val="22"/>
                <w:szCs w:val="22"/>
              </w:rPr>
              <w:t>There was a recommendation that the LCJB should have stronger links to PEG.  This was acknowledged by the PCC</w:t>
            </w:r>
            <w:r>
              <w:rPr>
                <w:rFonts w:cs="Arial"/>
                <w:sz w:val="22"/>
                <w:szCs w:val="22"/>
              </w:rPr>
              <w:t xml:space="preserve"> who will consider in his wider review of  the governance structure.</w:t>
            </w:r>
            <w:r w:rsidRPr="00594EB8">
              <w:rPr>
                <w:rFonts w:cs="Arial"/>
                <w:sz w:val="22"/>
                <w:szCs w:val="22"/>
              </w:rPr>
              <w:t>.</w:t>
            </w:r>
          </w:p>
        </w:tc>
        <w:tc>
          <w:tcPr>
            <w:tcW w:w="4320" w:type="dxa"/>
            <w:tcBorders>
              <w:top w:val="single" w:sz="4" w:space="0" w:color="auto"/>
              <w:bottom w:val="single" w:sz="4" w:space="0" w:color="auto"/>
            </w:tcBorders>
          </w:tcPr>
          <w:p w:rsidR="009A6F22" w:rsidRPr="00594EB8" w:rsidRDefault="009A6F22" w:rsidP="004176FC">
            <w:pPr>
              <w:rPr>
                <w:rFonts w:cs="Arial"/>
              </w:rPr>
            </w:pPr>
            <w:r>
              <w:rPr>
                <w:rFonts w:cs="Arial"/>
                <w:sz w:val="22"/>
                <w:szCs w:val="22"/>
              </w:rPr>
              <w:t>Feedback from the review of the Governance Structure to be included on the agenda for the next  meeting.</w:t>
            </w:r>
          </w:p>
          <w:p w:rsidR="009A6F22" w:rsidRPr="00594EB8" w:rsidRDefault="009A6F22" w:rsidP="004176FC">
            <w:pPr>
              <w:rPr>
                <w:rFonts w:cs="Arial"/>
              </w:rPr>
            </w:pPr>
          </w:p>
          <w:p w:rsidR="009A6F22" w:rsidRPr="00594EB8" w:rsidRDefault="009A6F22" w:rsidP="004176FC">
            <w:pPr>
              <w:rPr>
                <w:rFonts w:cs="Arial"/>
              </w:rPr>
            </w:pPr>
          </w:p>
          <w:p w:rsidR="009A6F22" w:rsidRPr="00594EB8" w:rsidRDefault="009A6F22" w:rsidP="004176FC">
            <w:pPr>
              <w:rPr>
                <w:rFonts w:cs="Arial"/>
              </w:rPr>
            </w:pPr>
          </w:p>
          <w:p w:rsidR="009A6F22" w:rsidRPr="00594EB8" w:rsidRDefault="009A6F22" w:rsidP="004176FC">
            <w:pPr>
              <w:rPr>
                <w:rFonts w:cs="Arial"/>
              </w:rPr>
            </w:pPr>
          </w:p>
          <w:p w:rsidR="009A6F22" w:rsidRPr="00594EB8" w:rsidRDefault="009A6F22" w:rsidP="004176FC">
            <w:pPr>
              <w:rPr>
                <w:rFonts w:cs="Arial"/>
              </w:rPr>
            </w:pPr>
          </w:p>
          <w:p w:rsidR="009A6F22" w:rsidRPr="00594EB8" w:rsidRDefault="009A6F22" w:rsidP="004176FC">
            <w:pPr>
              <w:rPr>
                <w:rFonts w:cs="Arial"/>
              </w:rPr>
            </w:pPr>
          </w:p>
          <w:p w:rsidR="009A6F22" w:rsidRPr="00594EB8" w:rsidRDefault="009A6F22" w:rsidP="004176FC">
            <w:pPr>
              <w:rPr>
                <w:rFonts w:cs="Arial"/>
              </w:rPr>
            </w:pPr>
          </w:p>
          <w:p w:rsidR="009A6F22" w:rsidRPr="00594EB8" w:rsidRDefault="009A6F22" w:rsidP="004176FC">
            <w:pPr>
              <w:rPr>
                <w:rFonts w:cs="Arial"/>
              </w:rPr>
            </w:pPr>
          </w:p>
          <w:p w:rsidR="009A6F22" w:rsidRPr="00594EB8" w:rsidRDefault="009A6F22" w:rsidP="004176FC">
            <w:pPr>
              <w:rPr>
                <w:rFonts w:cs="Arial"/>
              </w:rPr>
            </w:pPr>
          </w:p>
          <w:p w:rsidR="009A6F22" w:rsidRPr="00594EB8" w:rsidRDefault="009A6F22" w:rsidP="004176FC">
            <w:pPr>
              <w:rPr>
                <w:rFonts w:cs="Arial"/>
              </w:rPr>
            </w:pPr>
          </w:p>
        </w:tc>
      </w:tr>
      <w:tr w:rsidR="009A6F22" w:rsidRPr="00594EB8" w:rsidTr="00594EB8">
        <w:trPr>
          <w:cantSplit/>
          <w:trHeight w:val="636"/>
        </w:trPr>
        <w:tc>
          <w:tcPr>
            <w:tcW w:w="468" w:type="dxa"/>
            <w:tcBorders>
              <w:top w:val="single" w:sz="4" w:space="0" w:color="auto"/>
              <w:bottom w:val="single" w:sz="4" w:space="0" w:color="auto"/>
            </w:tcBorders>
          </w:tcPr>
          <w:p w:rsidR="009A6F22" w:rsidRPr="00594EB8" w:rsidRDefault="009A6F22" w:rsidP="004176FC">
            <w:pPr>
              <w:rPr>
                <w:rFonts w:cs="Arial"/>
                <w:b/>
              </w:rPr>
            </w:pPr>
            <w:r w:rsidRPr="00594EB8">
              <w:rPr>
                <w:rFonts w:cs="Arial"/>
                <w:b/>
                <w:sz w:val="22"/>
                <w:szCs w:val="22"/>
              </w:rPr>
              <w:t>10</w:t>
            </w:r>
          </w:p>
        </w:tc>
        <w:tc>
          <w:tcPr>
            <w:tcW w:w="1980" w:type="dxa"/>
            <w:tcBorders>
              <w:top w:val="single" w:sz="4" w:space="0" w:color="auto"/>
              <w:bottom w:val="single" w:sz="4" w:space="0" w:color="auto"/>
            </w:tcBorders>
          </w:tcPr>
          <w:p w:rsidR="009A6F22" w:rsidRPr="00594EB8" w:rsidRDefault="009A6F22" w:rsidP="004176FC">
            <w:pPr>
              <w:pStyle w:val="PlainText"/>
              <w:rPr>
                <w:rFonts w:ascii="Arial" w:hAnsi="Arial" w:cs="Arial"/>
                <w:szCs w:val="22"/>
              </w:rPr>
            </w:pPr>
            <w:r w:rsidRPr="00594EB8">
              <w:rPr>
                <w:rFonts w:ascii="Arial" w:hAnsi="Arial" w:cs="Arial"/>
                <w:szCs w:val="22"/>
              </w:rPr>
              <w:t>AOB</w:t>
            </w:r>
          </w:p>
        </w:tc>
        <w:tc>
          <w:tcPr>
            <w:tcW w:w="2160" w:type="dxa"/>
            <w:tcBorders>
              <w:top w:val="single" w:sz="4" w:space="0" w:color="auto"/>
              <w:bottom w:val="single" w:sz="4" w:space="0" w:color="auto"/>
            </w:tcBorders>
          </w:tcPr>
          <w:p w:rsidR="009A6F22" w:rsidRPr="00594EB8" w:rsidRDefault="009A6F22" w:rsidP="004176FC">
            <w:pPr>
              <w:rPr>
                <w:rFonts w:cs="Arial"/>
              </w:rPr>
            </w:pPr>
          </w:p>
        </w:tc>
        <w:tc>
          <w:tcPr>
            <w:tcW w:w="5760" w:type="dxa"/>
            <w:tcBorders>
              <w:top w:val="single" w:sz="4" w:space="0" w:color="auto"/>
              <w:bottom w:val="single" w:sz="4" w:space="0" w:color="auto"/>
            </w:tcBorders>
          </w:tcPr>
          <w:p w:rsidR="009A6F22" w:rsidRPr="00594EB8" w:rsidRDefault="009A6F22" w:rsidP="004176FC">
            <w:pPr>
              <w:rPr>
                <w:rFonts w:cs="Arial"/>
              </w:rPr>
            </w:pPr>
            <w:r w:rsidRPr="00594EB8">
              <w:rPr>
                <w:rFonts w:cs="Arial"/>
                <w:sz w:val="22"/>
                <w:szCs w:val="22"/>
              </w:rPr>
              <w:t xml:space="preserve">The PCC informed members about a forthcoming meeting with local authority Leaders, Portfoilo Holders for children’s services and Directors of Children’s Services to discuss the </w:t>
            </w:r>
            <w:smartTag w:uri="urn:schemas-microsoft-com:office:smarttags" w:element="place">
              <w:r w:rsidRPr="00594EB8">
                <w:rPr>
                  <w:rFonts w:cs="Arial"/>
                  <w:sz w:val="22"/>
                  <w:szCs w:val="22"/>
                </w:rPr>
                <w:t>West Yorkshire</w:t>
              </w:r>
            </w:smartTag>
            <w:r w:rsidRPr="00594EB8">
              <w:rPr>
                <w:rFonts w:cs="Arial"/>
                <w:sz w:val="22"/>
                <w:szCs w:val="22"/>
              </w:rPr>
              <w:t xml:space="preserve"> position on CSE.</w:t>
            </w:r>
          </w:p>
          <w:p w:rsidR="009A6F22" w:rsidRPr="00594EB8" w:rsidRDefault="009A6F22" w:rsidP="004176FC">
            <w:pPr>
              <w:rPr>
                <w:rFonts w:cs="Arial"/>
              </w:rPr>
            </w:pPr>
          </w:p>
          <w:p w:rsidR="009A6F22" w:rsidRPr="00594EB8" w:rsidRDefault="009A6F22" w:rsidP="00B34FEC">
            <w:pPr>
              <w:rPr>
                <w:rFonts w:cs="Arial"/>
              </w:rPr>
            </w:pPr>
            <w:r w:rsidRPr="00594EB8">
              <w:rPr>
                <w:rFonts w:cs="Arial"/>
                <w:sz w:val="22"/>
                <w:szCs w:val="22"/>
              </w:rPr>
              <w:t>The next meeting of the PEG will be on Friday 5 December, the PCC asked for item suggestions to be sent to Kelly Laycock.</w:t>
            </w:r>
          </w:p>
        </w:tc>
        <w:tc>
          <w:tcPr>
            <w:tcW w:w="4320" w:type="dxa"/>
            <w:tcBorders>
              <w:top w:val="single" w:sz="4" w:space="0" w:color="auto"/>
              <w:bottom w:val="single" w:sz="4" w:space="0" w:color="auto"/>
            </w:tcBorders>
          </w:tcPr>
          <w:p w:rsidR="009A6F22" w:rsidRPr="00594EB8" w:rsidRDefault="009A6F22" w:rsidP="004176FC">
            <w:pPr>
              <w:rPr>
                <w:rFonts w:cs="Arial"/>
              </w:rPr>
            </w:pPr>
            <w:r w:rsidRPr="00594EB8">
              <w:rPr>
                <w:rFonts w:cs="Arial"/>
                <w:sz w:val="22"/>
                <w:szCs w:val="22"/>
              </w:rPr>
              <w:t>Agenda items for the next meeting to be sent to Kelly Laycock</w:t>
            </w:r>
          </w:p>
          <w:p w:rsidR="009A6F22" w:rsidRPr="00594EB8" w:rsidRDefault="00BB0832" w:rsidP="004176FC">
            <w:pPr>
              <w:rPr>
                <w:rFonts w:cs="Arial"/>
                <w:sz w:val="18"/>
                <w:szCs w:val="18"/>
              </w:rPr>
            </w:pPr>
            <w:hyperlink r:id="rId8" w:history="1">
              <w:r w:rsidRPr="00D320D1">
                <w:rPr>
                  <w:rStyle w:val="Hyperlink"/>
                  <w:rFonts w:cs="Arial"/>
                  <w:sz w:val="18"/>
                  <w:szCs w:val="18"/>
                </w:rPr>
                <w:t>Kelly.lacyock@westyorkshire.pcc.pnn.gov.uk</w:t>
              </w:r>
            </w:hyperlink>
          </w:p>
          <w:p w:rsidR="009A6F22" w:rsidRPr="00594EB8" w:rsidRDefault="009A6F22" w:rsidP="004176FC">
            <w:pPr>
              <w:rPr>
                <w:rFonts w:cs="Arial"/>
              </w:rPr>
            </w:pPr>
          </w:p>
        </w:tc>
      </w:tr>
    </w:tbl>
    <w:p w:rsidR="009A6F22" w:rsidRPr="005D5971" w:rsidRDefault="009A6F22">
      <w:pPr>
        <w:rPr>
          <w:rFonts w:cs="Arial"/>
        </w:rPr>
      </w:pPr>
    </w:p>
    <w:sectPr w:rsidR="009A6F22" w:rsidRPr="005D5971" w:rsidSect="00D90F07">
      <w:headerReference w:type="default" r:id="rId9"/>
      <w:footerReference w:type="default" r:id="rId10"/>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F22" w:rsidRDefault="009A6F22" w:rsidP="000872CE">
      <w:r>
        <w:separator/>
      </w:r>
    </w:p>
  </w:endnote>
  <w:endnote w:type="continuationSeparator" w:id="0">
    <w:p w:rsidR="009A6F22" w:rsidRDefault="009A6F22" w:rsidP="0008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22" w:rsidRDefault="00BB0832">
    <w:pPr>
      <w:pStyle w:val="Footer"/>
      <w:jc w:val="right"/>
    </w:pPr>
    <w:r>
      <w:fldChar w:fldCharType="begin"/>
    </w:r>
    <w:r>
      <w:instrText xml:space="preserve"> PAGE   \* MERGEFORMAT </w:instrText>
    </w:r>
    <w:r>
      <w:fldChar w:fldCharType="separate"/>
    </w:r>
    <w:r w:rsidR="00CC1D31">
      <w:rPr>
        <w:noProof/>
      </w:rPr>
      <w:t>5</w:t>
    </w:r>
    <w:r>
      <w:rPr>
        <w:noProof/>
      </w:rPr>
      <w:fldChar w:fldCharType="end"/>
    </w:r>
  </w:p>
  <w:p w:rsidR="009A6F22" w:rsidRDefault="009A6F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F22" w:rsidRDefault="009A6F22" w:rsidP="000872CE">
      <w:r>
        <w:separator/>
      </w:r>
    </w:p>
  </w:footnote>
  <w:footnote w:type="continuationSeparator" w:id="0">
    <w:p w:rsidR="009A6F22" w:rsidRDefault="009A6F22" w:rsidP="00087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22" w:rsidRDefault="005C6584" w:rsidP="009C498A">
    <w:pPr>
      <w:pStyle w:val="Header"/>
      <w:jc w:val="right"/>
    </w:pPr>
    <w:r>
      <w:rPr>
        <w:noProof/>
        <w:lang w:eastAsia="en-GB"/>
      </w:rPr>
      <w:drawing>
        <wp:inline distT="0" distB="0" distL="0" distR="0">
          <wp:extent cx="923925" cy="333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333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6383"/>
    <w:multiLevelType w:val="hybridMultilevel"/>
    <w:tmpl w:val="8B140244"/>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0F1631"/>
    <w:multiLevelType w:val="hybridMultilevel"/>
    <w:tmpl w:val="6602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1F7ABE"/>
    <w:multiLevelType w:val="hybridMultilevel"/>
    <w:tmpl w:val="41D4C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849026A"/>
    <w:multiLevelType w:val="hybridMultilevel"/>
    <w:tmpl w:val="D570C2A0"/>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09D60318"/>
    <w:multiLevelType w:val="hybridMultilevel"/>
    <w:tmpl w:val="F4F6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C1426A"/>
    <w:multiLevelType w:val="hybridMultilevel"/>
    <w:tmpl w:val="4F5014C6"/>
    <w:lvl w:ilvl="0" w:tplc="CA12C090">
      <w:start w:val="1"/>
      <w:numFmt w:val="decimal"/>
      <w:lvlText w:val="%1"/>
      <w:lvlJc w:val="left"/>
      <w:pPr>
        <w:tabs>
          <w:tab w:val="num" w:pos="360"/>
        </w:tabs>
        <w:ind w:left="360" w:hanging="360"/>
      </w:pPr>
      <w:rPr>
        <w:rFonts w:cs="Times New Roman"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1CA64E65"/>
    <w:multiLevelType w:val="hybridMultilevel"/>
    <w:tmpl w:val="134A4200"/>
    <w:lvl w:ilvl="0" w:tplc="ED662AEC">
      <w:start w:val="1"/>
      <w:numFmt w:val="lowerLetter"/>
      <w:lvlText w:val="%1)"/>
      <w:lvlJc w:val="left"/>
      <w:pPr>
        <w:ind w:left="720" w:hanging="360"/>
      </w:pPr>
      <w:rPr>
        <w:rFonts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CF352FF"/>
    <w:multiLevelType w:val="hybridMultilevel"/>
    <w:tmpl w:val="ABBE38DE"/>
    <w:lvl w:ilvl="0" w:tplc="CA12C090">
      <w:start w:val="1"/>
      <w:numFmt w:val="decimal"/>
      <w:lvlText w:val="%1"/>
      <w:lvlJc w:val="left"/>
      <w:pPr>
        <w:tabs>
          <w:tab w:val="num" w:pos="360"/>
        </w:tabs>
        <w:ind w:left="360" w:hanging="360"/>
      </w:pPr>
      <w:rPr>
        <w:rFonts w:cs="Times New Roman"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25695F66"/>
    <w:multiLevelType w:val="hybridMultilevel"/>
    <w:tmpl w:val="92F2DB34"/>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324F502D"/>
    <w:multiLevelType w:val="hybridMultilevel"/>
    <w:tmpl w:val="456CA288"/>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33F91E26"/>
    <w:multiLevelType w:val="hybridMultilevel"/>
    <w:tmpl w:val="043CBEB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347772CF"/>
    <w:multiLevelType w:val="hybridMultilevel"/>
    <w:tmpl w:val="A6B4B4A0"/>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34D3326C"/>
    <w:multiLevelType w:val="hybridMultilevel"/>
    <w:tmpl w:val="273A6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5F07DD2"/>
    <w:multiLevelType w:val="hybridMultilevel"/>
    <w:tmpl w:val="6BC6ED0C"/>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438F0191"/>
    <w:multiLevelType w:val="hybridMultilevel"/>
    <w:tmpl w:val="75EE8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43F41868"/>
    <w:multiLevelType w:val="hybridMultilevel"/>
    <w:tmpl w:val="0ED6AEAE"/>
    <w:lvl w:ilvl="0" w:tplc="CA12C090">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4F0C4A94"/>
    <w:multiLevelType w:val="hybridMultilevel"/>
    <w:tmpl w:val="D358704E"/>
    <w:lvl w:ilvl="0" w:tplc="D1BA5FDC">
      <w:start w:val="1"/>
      <w:numFmt w:val="lowerLetter"/>
      <w:lvlText w:val="%1)"/>
      <w:lvlJc w:val="left"/>
      <w:pPr>
        <w:ind w:left="720" w:hanging="360"/>
      </w:pPr>
      <w:rPr>
        <w:rFonts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59AD7AA2"/>
    <w:multiLevelType w:val="hybridMultilevel"/>
    <w:tmpl w:val="F23CA208"/>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614A18BD"/>
    <w:multiLevelType w:val="hybridMultilevel"/>
    <w:tmpl w:val="2B84D664"/>
    <w:lvl w:ilvl="0" w:tplc="0809000F">
      <w:start w:val="1"/>
      <w:numFmt w:val="decimal"/>
      <w:lvlText w:val="%1."/>
      <w:lvlJc w:val="left"/>
      <w:pPr>
        <w:tabs>
          <w:tab w:val="num" w:pos="360"/>
        </w:tabs>
        <w:ind w:left="360" w:hanging="360"/>
      </w:pPr>
      <w:rPr>
        <w:rFonts w:cs="Times New Roman"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64BE2267"/>
    <w:multiLevelType w:val="hybridMultilevel"/>
    <w:tmpl w:val="216C7A22"/>
    <w:lvl w:ilvl="0" w:tplc="CA12C090">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6ADD6EAA"/>
    <w:multiLevelType w:val="hybridMultilevel"/>
    <w:tmpl w:val="8E34FC68"/>
    <w:lvl w:ilvl="0" w:tplc="CA12C090">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6C276814"/>
    <w:multiLevelType w:val="hybridMultilevel"/>
    <w:tmpl w:val="1984424C"/>
    <w:lvl w:ilvl="0" w:tplc="0809000F">
      <w:start w:val="1"/>
      <w:numFmt w:val="decimal"/>
      <w:lvlText w:val="%1."/>
      <w:lvlJc w:val="left"/>
      <w:pPr>
        <w:tabs>
          <w:tab w:val="num" w:pos="360"/>
        </w:tabs>
        <w:ind w:left="360" w:hanging="360"/>
      </w:pPr>
      <w:rPr>
        <w:rFonts w:cs="Times New Roman"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777C1966"/>
    <w:multiLevelType w:val="hybridMultilevel"/>
    <w:tmpl w:val="4A6433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23">
    <w:nsid w:val="7C1D42CD"/>
    <w:multiLevelType w:val="hybridMultilevel"/>
    <w:tmpl w:val="67BAB8B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7E59748F"/>
    <w:multiLevelType w:val="hybridMultilevel"/>
    <w:tmpl w:val="CDE2D8C2"/>
    <w:lvl w:ilvl="0" w:tplc="47644210">
      <w:start w:val="1"/>
      <w:numFmt w:val="lowerLetter"/>
      <w:lvlText w:val="%1)"/>
      <w:lvlJc w:val="left"/>
      <w:pPr>
        <w:ind w:left="360" w:hanging="360"/>
      </w:pPr>
      <w:rPr>
        <w:rFonts w:cs="Times New Roman" w:hint="default"/>
        <w:sz w:val="22"/>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3"/>
  </w:num>
  <w:num w:numId="2">
    <w:abstractNumId w:val="11"/>
  </w:num>
  <w:num w:numId="3">
    <w:abstractNumId w:val="21"/>
  </w:num>
  <w:num w:numId="4">
    <w:abstractNumId w:val="18"/>
  </w:num>
  <w:num w:numId="5">
    <w:abstractNumId w:val="19"/>
  </w:num>
  <w:num w:numId="6">
    <w:abstractNumId w:val="15"/>
  </w:num>
  <w:num w:numId="7">
    <w:abstractNumId w:val="13"/>
  </w:num>
  <w:num w:numId="8">
    <w:abstractNumId w:val="17"/>
  </w:num>
  <w:num w:numId="9">
    <w:abstractNumId w:val="20"/>
  </w:num>
  <w:num w:numId="10">
    <w:abstractNumId w:val="5"/>
  </w:num>
  <w:num w:numId="11">
    <w:abstractNumId w:val="7"/>
  </w:num>
  <w:num w:numId="12">
    <w:abstractNumId w:val="8"/>
  </w:num>
  <w:num w:numId="13">
    <w:abstractNumId w:val="0"/>
  </w:num>
  <w:num w:numId="14">
    <w:abstractNumId w:val="9"/>
  </w:num>
  <w:num w:numId="15">
    <w:abstractNumId w:val="12"/>
  </w:num>
  <w:num w:numId="16">
    <w:abstractNumId w:val="14"/>
  </w:num>
  <w:num w:numId="17">
    <w:abstractNumId w:val="2"/>
  </w:num>
  <w:num w:numId="18">
    <w:abstractNumId w:val="22"/>
  </w:num>
  <w:num w:numId="19">
    <w:abstractNumId w:val="4"/>
  </w:num>
  <w:num w:numId="20">
    <w:abstractNumId w:val="1"/>
  </w:num>
  <w:num w:numId="21">
    <w:abstractNumId w:val="16"/>
  </w:num>
  <w:num w:numId="22">
    <w:abstractNumId w:val="10"/>
  </w:num>
  <w:num w:numId="23">
    <w:abstractNumId w:val="6"/>
  </w:num>
  <w:num w:numId="24">
    <w:abstractNumId w:val="2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2CE"/>
    <w:rsid w:val="000059B2"/>
    <w:rsid w:val="00076AA9"/>
    <w:rsid w:val="000872CE"/>
    <w:rsid w:val="00122F4B"/>
    <w:rsid w:val="001520FE"/>
    <w:rsid w:val="0017103C"/>
    <w:rsid w:val="001B7F86"/>
    <w:rsid w:val="001D0AF9"/>
    <w:rsid w:val="001F2EBA"/>
    <w:rsid w:val="0021246D"/>
    <w:rsid w:val="00233C6E"/>
    <w:rsid w:val="00285167"/>
    <w:rsid w:val="002A0C79"/>
    <w:rsid w:val="00306505"/>
    <w:rsid w:val="00363195"/>
    <w:rsid w:val="003748FB"/>
    <w:rsid w:val="003E5683"/>
    <w:rsid w:val="003E732D"/>
    <w:rsid w:val="003F5163"/>
    <w:rsid w:val="004176FC"/>
    <w:rsid w:val="00477426"/>
    <w:rsid w:val="004A16A2"/>
    <w:rsid w:val="004C0B13"/>
    <w:rsid w:val="004D2037"/>
    <w:rsid w:val="00524284"/>
    <w:rsid w:val="005456BF"/>
    <w:rsid w:val="0055373A"/>
    <w:rsid w:val="0055723D"/>
    <w:rsid w:val="0057317E"/>
    <w:rsid w:val="00594EB8"/>
    <w:rsid w:val="005C6584"/>
    <w:rsid w:val="005D5971"/>
    <w:rsid w:val="0065355E"/>
    <w:rsid w:val="00657296"/>
    <w:rsid w:val="00663B15"/>
    <w:rsid w:val="0068325E"/>
    <w:rsid w:val="0068797C"/>
    <w:rsid w:val="006C4E9E"/>
    <w:rsid w:val="006C646B"/>
    <w:rsid w:val="006D6485"/>
    <w:rsid w:val="0071205F"/>
    <w:rsid w:val="0079482F"/>
    <w:rsid w:val="007E3570"/>
    <w:rsid w:val="00822160"/>
    <w:rsid w:val="0082788C"/>
    <w:rsid w:val="00857180"/>
    <w:rsid w:val="00861351"/>
    <w:rsid w:val="00877044"/>
    <w:rsid w:val="008A1260"/>
    <w:rsid w:val="008A50FA"/>
    <w:rsid w:val="009230DB"/>
    <w:rsid w:val="00935AA3"/>
    <w:rsid w:val="00973482"/>
    <w:rsid w:val="00995481"/>
    <w:rsid w:val="009A0C8F"/>
    <w:rsid w:val="009A6F22"/>
    <w:rsid w:val="009B02FB"/>
    <w:rsid w:val="009C498A"/>
    <w:rsid w:val="009F3ECE"/>
    <w:rsid w:val="00A24D0C"/>
    <w:rsid w:val="00A50F5C"/>
    <w:rsid w:val="00A822AA"/>
    <w:rsid w:val="00AA3E11"/>
    <w:rsid w:val="00AA6524"/>
    <w:rsid w:val="00AD1577"/>
    <w:rsid w:val="00B210B1"/>
    <w:rsid w:val="00B307C5"/>
    <w:rsid w:val="00B34FEC"/>
    <w:rsid w:val="00B54E4D"/>
    <w:rsid w:val="00B75557"/>
    <w:rsid w:val="00BB0832"/>
    <w:rsid w:val="00BD6402"/>
    <w:rsid w:val="00BE50BB"/>
    <w:rsid w:val="00C433BD"/>
    <w:rsid w:val="00C96B32"/>
    <w:rsid w:val="00CC1D31"/>
    <w:rsid w:val="00CE7035"/>
    <w:rsid w:val="00D35A5D"/>
    <w:rsid w:val="00D50BE6"/>
    <w:rsid w:val="00D538DB"/>
    <w:rsid w:val="00D60875"/>
    <w:rsid w:val="00D833C0"/>
    <w:rsid w:val="00D90F07"/>
    <w:rsid w:val="00DF6CC4"/>
    <w:rsid w:val="00E11CA4"/>
    <w:rsid w:val="00E206ED"/>
    <w:rsid w:val="00E25258"/>
    <w:rsid w:val="00E57BD4"/>
    <w:rsid w:val="00EE0D89"/>
    <w:rsid w:val="00EF7A05"/>
    <w:rsid w:val="00F049A3"/>
    <w:rsid w:val="00FD5499"/>
    <w:rsid w:val="00FE2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2CE"/>
    <w:rPr>
      <w:rFonts w:ascii="Arial" w:eastAsia="MS Mincho" w:hAnsi="Arial"/>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872CE"/>
    <w:pPr>
      <w:tabs>
        <w:tab w:val="center" w:pos="4153"/>
        <w:tab w:val="right" w:pos="8306"/>
      </w:tabs>
    </w:pPr>
  </w:style>
  <w:style w:type="character" w:customStyle="1" w:styleId="HeaderChar">
    <w:name w:val="Header Char"/>
    <w:basedOn w:val="DefaultParagraphFont"/>
    <w:link w:val="Header"/>
    <w:uiPriority w:val="99"/>
    <w:locked/>
    <w:rsid w:val="000872CE"/>
    <w:rPr>
      <w:rFonts w:ascii="Arial" w:eastAsia="MS Mincho" w:hAnsi="Arial" w:cs="Times New Roman"/>
      <w:sz w:val="24"/>
      <w:szCs w:val="24"/>
      <w:lang w:eastAsia="ja-JP"/>
    </w:rPr>
  </w:style>
  <w:style w:type="paragraph" w:styleId="Footer">
    <w:name w:val="footer"/>
    <w:basedOn w:val="Normal"/>
    <w:link w:val="FooterChar"/>
    <w:uiPriority w:val="99"/>
    <w:rsid w:val="000872CE"/>
    <w:pPr>
      <w:tabs>
        <w:tab w:val="center" w:pos="4153"/>
        <w:tab w:val="right" w:pos="8306"/>
      </w:tabs>
    </w:pPr>
  </w:style>
  <w:style w:type="character" w:customStyle="1" w:styleId="FooterChar">
    <w:name w:val="Footer Char"/>
    <w:basedOn w:val="DefaultParagraphFont"/>
    <w:link w:val="Footer"/>
    <w:uiPriority w:val="99"/>
    <w:locked/>
    <w:rsid w:val="000872CE"/>
    <w:rPr>
      <w:rFonts w:ascii="Arial" w:eastAsia="MS Mincho" w:hAnsi="Arial" w:cs="Times New Roman"/>
      <w:sz w:val="24"/>
      <w:szCs w:val="24"/>
      <w:lang w:eastAsia="ja-JP"/>
    </w:rPr>
  </w:style>
  <w:style w:type="paragraph" w:styleId="NoSpacing">
    <w:name w:val="No Spacing"/>
    <w:uiPriority w:val="99"/>
    <w:qFormat/>
    <w:rsid w:val="000872CE"/>
    <w:rPr>
      <w:lang w:eastAsia="en-US"/>
    </w:rPr>
  </w:style>
  <w:style w:type="paragraph" w:styleId="ListParagraph">
    <w:name w:val="List Paragraph"/>
    <w:basedOn w:val="Normal"/>
    <w:uiPriority w:val="99"/>
    <w:qFormat/>
    <w:rsid w:val="00AA3E11"/>
    <w:pPr>
      <w:spacing w:after="160" w:line="254"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rsid w:val="008613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351"/>
    <w:rPr>
      <w:rFonts w:ascii="Tahoma" w:eastAsia="MS Mincho" w:hAnsi="Tahoma" w:cs="Tahoma"/>
      <w:sz w:val="16"/>
      <w:szCs w:val="16"/>
      <w:lang w:eastAsia="ja-JP"/>
    </w:rPr>
  </w:style>
  <w:style w:type="character" w:styleId="Hyperlink">
    <w:name w:val="Hyperlink"/>
    <w:basedOn w:val="DefaultParagraphFont"/>
    <w:uiPriority w:val="99"/>
    <w:rsid w:val="0068797C"/>
    <w:rPr>
      <w:rFonts w:cs="Times New Roman"/>
      <w:color w:val="0563C1"/>
      <w:u w:val="single"/>
    </w:rPr>
  </w:style>
  <w:style w:type="paragraph" w:styleId="PlainText">
    <w:name w:val="Plain Text"/>
    <w:basedOn w:val="Normal"/>
    <w:link w:val="PlainTextChar"/>
    <w:uiPriority w:val="99"/>
    <w:semiHidden/>
    <w:rsid w:val="004A16A2"/>
    <w:rPr>
      <w:rFonts w:ascii="Calibri" w:hAnsi="Calibri"/>
      <w:sz w:val="22"/>
      <w:szCs w:val="21"/>
      <w:lang w:eastAsia="en-US"/>
    </w:rPr>
  </w:style>
  <w:style w:type="character" w:customStyle="1" w:styleId="PlainTextChar">
    <w:name w:val="Plain Text Char"/>
    <w:basedOn w:val="DefaultParagraphFont"/>
    <w:link w:val="PlainText"/>
    <w:uiPriority w:val="99"/>
    <w:semiHidden/>
    <w:locked/>
    <w:rsid w:val="004A16A2"/>
    <w:rPr>
      <w:rFonts w:ascii="Calibri" w:eastAsia="MS Mincho" w:hAnsi="Calibri" w:cs="Times New Roman"/>
      <w:sz w:val="21"/>
      <w:szCs w:val="21"/>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2CE"/>
    <w:rPr>
      <w:rFonts w:ascii="Arial" w:eastAsia="MS Mincho" w:hAnsi="Arial"/>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872CE"/>
    <w:pPr>
      <w:tabs>
        <w:tab w:val="center" w:pos="4153"/>
        <w:tab w:val="right" w:pos="8306"/>
      </w:tabs>
    </w:pPr>
  </w:style>
  <w:style w:type="character" w:customStyle="1" w:styleId="HeaderChar">
    <w:name w:val="Header Char"/>
    <w:basedOn w:val="DefaultParagraphFont"/>
    <w:link w:val="Header"/>
    <w:uiPriority w:val="99"/>
    <w:locked/>
    <w:rsid w:val="000872CE"/>
    <w:rPr>
      <w:rFonts w:ascii="Arial" w:eastAsia="MS Mincho" w:hAnsi="Arial" w:cs="Times New Roman"/>
      <w:sz w:val="24"/>
      <w:szCs w:val="24"/>
      <w:lang w:eastAsia="ja-JP"/>
    </w:rPr>
  </w:style>
  <w:style w:type="paragraph" w:styleId="Footer">
    <w:name w:val="footer"/>
    <w:basedOn w:val="Normal"/>
    <w:link w:val="FooterChar"/>
    <w:uiPriority w:val="99"/>
    <w:rsid w:val="000872CE"/>
    <w:pPr>
      <w:tabs>
        <w:tab w:val="center" w:pos="4153"/>
        <w:tab w:val="right" w:pos="8306"/>
      </w:tabs>
    </w:pPr>
  </w:style>
  <w:style w:type="character" w:customStyle="1" w:styleId="FooterChar">
    <w:name w:val="Footer Char"/>
    <w:basedOn w:val="DefaultParagraphFont"/>
    <w:link w:val="Footer"/>
    <w:uiPriority w:val="99"/>
    <w:locked/>
    <w:rsid w:val="000872CE"/>
    <w:rPr>
      <w:rFonts w:ascii="Arial" w:eastAsia="MS Mincho" w:hAnsi="Arial" w:cs="Times New Roman"/>
      <w:sz w:val="24"/>
      <w:szCs w:val="24"/>
      <w:lang w:eastAsia="ja-JP"/>
    </w:rPr>
  </w:style>
  <w:style w:type="paragraph" w:styleId="NoSpacing">
    <w:name w:val="No Spacing"/>
    <w:uiPriority w:val="99"/>
    <w:qFormat/>
    <w:rsid w:val="000872CE"/>
    <w:rPr>
      <w:lang w:eastAsia="en-US"/>
    </w:rPr>
  </w:style>
  <w:style w:type="paragraph" w:styleId="ListParagraph">
    <w:name w:val="List Paragraph"/>
    <w:basedOn w:val="Normal"/>
    <w:uiPriority w:val="99"/>
    <w:qFormat/>
    <w:rsid w:val="00AA3E11"/>
    <w:pPr>
      <w:spacing w:after="160" w:line="254"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rsid w:val="008613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351"/>
    <w:rPr>
      <w:rFonts w:ascii="Tahoma" w:eastAsia="MS Mincho" w:hAnsi="Tahoma" w:cs="Tahoma"/>
      <w:sz w:val="16"/>
      <w:szCs w:val="16"/>
      <w:lang w:eastAsia="ja-JP"/>
    </w:rPr>
  </w:style>
  <w:style w:type="character" w:styleId="Hyperlink">
    <w:name w:val="Hyperlink"/>
    <w:basedOn w:val="DefaultParagraphFont"/>
    <w:uiPriority w:val="99"/>
    <w:rsid w:val="0068797C"/>
    <w:rPr>
      <w:rFonts w:cs="Times New Roman"/>
      <w:color w:val="0563C1"/>
      <w:u w:val="single"/>
    </w:rPr>
  </w:style>
  <w:style w:type="paragraph" w:styleId="PlainText">
    <w:name w:val="Plain Text"/>
    <w:basedOn w:val="Normal"/>
    <w:link w:val="PlainTextChar"/>
    <w:uiPriority w:val="99"/>
    <w:semiHidden/>
    <w:rsid w:val="004A16A2"/>
    <w:rPr>
      <w:rFonts w:ascii="Calibri" w:hAnsi="Calibri"/>
      <w:sz w:val="22"/>
      <w:szCs w:val="21"/>
      <w:lang w:eastAsia="en-US"/>
    </w:rPr>
  </w:style>
  <w:style w:type="character" w:customStyle="1" w:styleId="PlainTextChar">
    <w:name w:val="Plain Text Char"/>
    <w:basedOn w:val="DefaultParagraphFont"/>
    <w:link w:val="PlainText"/>
    <w:uiPriority w:val="99"/>
    <w:semiHidden/>
    <w:locked/>
    <w:rsid w:val="004A16A2"/>
    <w:rPr>
      <w:rFonts w:ascii="Calibri" w:eastAsia="MS Mincho" w:hAnsi="Calibri" w:cs="Times New Roman"/>
      <w:sz w:val="21"/>
      <w:szCs w:val="21"/>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660532">
      <w:marLeft w:val="0"/>
      <w:marRight w:val="0"/>
      <w:marTop w:val="0"/>
      <w:marBottom w:val="0"/>
      <w:divBdr>
        <w:top w:val="none" w:sz="0" w:space="0" w:color="auto"/>
        <w:left w:val="none" w:sz="0" w:space="0" w:color="auto"/>
        <w:bottom w:val="none" w:sz="0" w:space="0" w:color="auto"/>
        <w:right w:val="none" w:sz="0" w:space="0" w:color="auto"/>
      </w:divBdr>
    </w:div>
    <w:div w:id="1449660533">
      <w:marLeft w:val="0"/>
      <w:marRight w:val="0"/>
      <w:marTop w:val="0"/>
      <w:marBottom w:val="0"/>
      <w:divBdr>
        <w:top w:val="none" w:sz="0" w:space="0" w:color="auto"/>
        <w:left w:val="none" w:sz="0" w:space="0" w:color="auto"/>
        <w:bottom w:val="none" w:sz="0" w:space="0" w:color="auto"/>
        <w:right w:val="none" w:sz="0" w:space="0" w:color="auto"/>
      </w:divBdr>
    </w:div>
    <w:div w:id="1449660534">
      <w:marLeft w:val="0"/>
      <w:marRight w:val="0"/>
      <w:marTop w:val="0"/>
      <w:marBottom w:val="0"/>
      <w:divBdr>
        <w:top w:val="none" w:sz="0" w:space="0" w:color="auto"/>
        <w:left w:val="none" w:sz="0" w:space="0" w:color="auto"/>
        <w:bottom w:val="none" w:sz="0" w:space="0" w:color="auto"/>
        <w:right w:val="none" w:sz="0" w:space="0" w:color="auto"/>
      </w:divBdr>
    </w:div>
    <w:div w:id="1449660535">
      <w:marLeft w:val="0"/>
      <w:marRight w:val="0"/>
      <w:marTop w:val="0"/>
      <w:marBottom w:val="0"/>
      <w:divBdr>
        <w:top w:val="none" w:sz="0" w:space="0" w:color="auto"/>
        <w:left w:val="none" w:sz="0" w:space="0" w:color="auto"/>
        <w:bottom w:val="none" w:sz="0" w:space="0" w:color="auto"/>
        <w:right w:val="none" w:sz="0" w:space="0" w:color="auto"/>
      </w:divBdr>
    </w:div>
    <w:div w:id="1449660536">
      <w:marLeft w:val="0"/>
      <w:marRight w:val="0"/>
      <w:marTop w:val="0"/>
      <w:marBottom w:val="0"/>
      <w:divBdr>
        <w:top w:val="none" w:sz="0" w:space="0" w:color="auto"/>
        <w:left w:val="none" w:sz="0" w:space="0" w:color="auto"/>
        <w:bottom w:val="none" w:sz="0" w:space="0" w:color="auto"/>
        <w:right w:val="none" w:sz="0" w:space="0" w:color="auto"/>
      </w:divBdr>
    </w:div>
    <w:div w:id="1449660537">
      <w:marLeft w:val="0"/>
      <w:marRight w:val="0"/>
      <w:marTop w:val="0"/>
      <w:marBottom w:val="0"/>
      <w:divBdr>
        <w:top w:val="none" w:sz="0" w:space="0" w:color="auto"/>
        <w:left w:val="none" w:sz="0" w:space="0" w:color="auto"/>
        <w:bottom w:val="none" w:sz="0" w:space="0" w:color="auto"/>
        <w:right w:val="none" w:sz="0" w:space="0" w:color="auto"/>
      </w:divBdr>
    </w:div>
    <w:div w:id="1449660538">
      <w:marLeft w:val="0"/>
      <w:marRight w:val="0"/>
      <w:marTop w:val="0"/>
      <w:marBottom w:val="0"/>
      <w:divBdr>
        <w:top w:val="none" w:sz="0" w:space="0" w:color="auto"/>
        <w:left w:val="none" w:sz="0" w:space="0" w:color="auto"/>
        <w:bottom w:val="none" w:sz="0" w:space="0" w:color="auto"/>
        <w:right w:val="none" w:sz="0" w:space="0" w:color="auto"/>
      </w:divBdr>
    </w:div>
    <w:div w:id="1449660539">
      <w:marLeft w:val="0"/>
      <w:marRight w:val="0"/>
      <w:marTop w:val="0"/>
      <w:marBottom w:val="0"/>
      <w:divBdr>
        <w:top w:val="none" w:sz="0" w:space="0" w:color="auto"/>
        <w:left w:val="none" w:sz="0" w:space="0" w:color="auto"/>
        <w:bottom w:val="none" w:sz="0" w:space="0" w:color="auto"/>
        <w:right w:val="none" w:sz="0" w:space="0" w:color="auto"/>
      </w:divBdr>
    </w:div>
    <w:div w:id="1449660540">
      <w:marLeft w:val="0"/>
      <w:marRight w:val="0"/>
      <w:marTop w:val="0"/>
      <w:marBottom w:val="0"/>
      <w:divBdr>
        <w:top w:val="none" w:sz="0" w:space="0" w:color="auto"/>
        <w:left w:val="none" w:sz="0" w:space="0" w:color="auto"/>
        <w:bottom w:val="none" w:sz="0" w:space="0" w:color="auto"/>
        <w:right w:val="none" w:sz="0" w:space="0" w:color="auto"/>
      </w:divBdr>
    </w:div>
    <w:div w:id="1449660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ly.lacyock@westyorkshire.pcc.pnn.gov.uk"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2588EE-AE2B-405A-917C-2D57DFE1F1E4}"/>
</file>

<file path=customXml/itemProps2.xml><?xml version="1.0" encoding="utf-8"?>
<ds:datastoreItem xmlns:ds="http://schemas.openxmlformats.org/officeDocument/2006/customXml" ds:itemID="{85475774-0786-4A98-90FE-9CE6A5C689B7}"/>
</file>

<file path=customXml/itemProps3.xml><?xml version="1.0" encoding="utf-8"?>
<ds:datastoreItem xmlns:ds="http://schemas.openxmlformats.org/officeDocument/2006/customXml" ds:itemID="{8986CAAE-9F69-4868-81B7-3B5B0782D371}"/>
</file>

<file path=docProps/app.xml><?xml version="1.0" encoding="utf-8"?>
<Properties xmlns="http://schemas.openxmlformats.org/officeDocument/2006/extended-properties" xmlns:vt="http://schemas.openxmlformats.org/officeDocument/2006/docPropsVTypes">
  <Template>Normal</Template>
  <TotalTime>0</TotalTime>
  <Pages>5</Pages>
  <Words>1018</Words>
  <Characters>5806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Matters discussed and actions agreed from the meeting of the Partnership Executive Group,</vt:lpstr>
    </vt:vector>
  </TitlesOfParts>
  <Company>West Yorkshire Police</Company>
  <LinksUpToDate>false</LinksUpToDate>
  <CharactersWithSpaces>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7 - PEG Actions Sept 14</dc:title>
  <dc:creator>Leach, Tracy</dc:creator>
  <cp:lastModifiedBy>Wilkinson, Samantha</cp:lastModifiedBy>
  <cp:revision>2</cp:revision>
  <cp:lastPrinted>2014-08-08T14:26:00Z</cp:lastPrinted>
  <dcterms:created xsi:type="dcterms:W3CDTF">2014-10-30T09:50:00Z</dcterms:created>
  <dcterms:modified xsi:type="dcterms:W3CDTF">2014-10-30T09:50:00Z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