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52" w:rsidRPr="006D2583" w:rsidRDefault="003339D5" w:rsidP="00CA2452">
      <w:pPr>
        <w:jc w:val="right"/>
        <w:rPr>
          <w:rFonts w:ascii="Arial Narrow" w:hAnsi="Arial Narrow"/>
          <w:sz w:val="36"/>
        </w:rPr>
      </w:pPr>
      <w:r>
        <w:rPr>
          <w:noProof/>
        </w:rPr>
        <mc:AlternateContent>
          <mc:Choice Requires="wps">
            <w:drawing>
              <wp:anchor distT="45720" distB="45720" distL="114300" distR="114300" simplePos="0" relativeHeight="251657728" behindDoc="0" locked="0" layoutInCell="1" allowOverlap="1">
                <wp:simplePos x="0" y="0"/>
                <wp:positionH relativeFrom="column">
                  <wp:posOffset>4891405</wp:posOffset>
                </wp:positionH>
                <wp:positionV relativeFrom="paragraph">
                  <wp:posOffset>-139065</wp:posOffset>
                </wp:positionV>
                <wp:extent cx="1300480" cy="53149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998" w:rsidRPr="003339D5" w:rsidRDefault="003339D5" w:rsidP="003339D5">
                            <w:pPr>
                              <w:pBdr>
                                <w:top w:val="single" w:sz="4" w:space="1" w:color="auto"/>
                                <w:left w:val="single" w:sz="4" w:space="4" w:color="auto"/>
                                <w:bottom w:val="single" w:sz="4" w:space="1" w:color="auto"/>
                                <w:right w:val="single" w:sz="4" w:space="4" w:color="auto"/>
                              </w:pBdr>
                              <w:jc w:val="center"/>
                              <w:rPr>
                                <w:b/>
                                <w:sz w:val="32"/>
                                <w:szCs w:val="32"/>
                              </w:rPr>
                            </w:pPr>
                            <w:r w:rsidRPr="003339D5">
                              <w:rPr>
                                <w:b/>
                                <w:sz w:val="32"/>
                                <w:szCs w:val="32"/>
                              </w:rPr>
                              <w:t>Item 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15pt;margin-top:-10.95pt;width:102.4pt;height:41.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" stroked="f">
                <v:textbox>
                  <w:txbxContent>
                    <w:p w:rsidR="00E04998" w:rsidRPr="003339D5" w:rsidRDefault="003339D5" w:rsidP="003339D5">
                      <w:pPr>
                        <w:pBdr>
                          <w:top w:val="single" w:sz="4" w:space="1" w:color="auto"/>
                          <w:left w:val="single" w:sz="4" w:space="4" w:color="auto"/>
                          <w:bottom w:val="single" w:sz="4" w:space="1" w:color="auto"/>
                          <w:right w:val="single" w:sz="4" w:space="4" w:color="auto"/>
                        </w:pBdr>
                        <w:jc w:val="center"/>
                        <w:rPr>
                          <w:b/>
                          <w:sz w:val="32"/>
                          <w:szCs w:val="32"/>
                        </w:rPr>
                      </w:pPr>
                      <w:r w:rsidRPr="003339D5">
                        <w:rPr>
                          <w:b/>
                          <w:sz w:val="32"/>
                          <w:szCs w:val="32"/>
                        </w:rPr>
                        <w:t>Item 18</w:t>
                      </w:r>
                    </w:p>
                  </w:txbxContent>
                </v:textbox>
              </v:shape>
            </w:pict>
          </mc:Fallback>
        </mc:AlternateContent>
      </w:r>
    </w:p>
    <w:p w:rsidR="00CA2452" w:rsidRDefault="00CA2452" w:rsidP="00CA2452">
      <w:pPr>
        <w:jc w:val="right"/>
      </w:pPr>
    </w:p>
    <w:p w:rsidR="00CA2452" w:rsidRDefault="00CA2452" w:rsidP="00CA2452">
      <w:pPr>
        <w:jc w:val="center"/>
        <w:rPr>
          <w:b/>
          <w:sz w:val="26"/>
          <w:szCs w:val="26"/>
        </w:rPr>
      </w:pPr>
      <w:r w:rsidRPr="0088667F">
        <w:object w:dxaOrig="4681"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25pt;height:95.75pt">
            <v:imagedata r:id="rId8" o:title=""/>
          </v:shape>
        </w:object>
      </w:r>
    </w:p>
    <w:p w:rsidR="00CA2452" w:rsidRDefault="00CA2452">
      <w:pPr>
        <w:rPr>
          <w:b/>
          <w:sz w:val="26"/>
          <w:szCs w:val="26"/>
        </w:rPr>
      </w:pPr>
    </w:p>
    <w:p w:rsidR="00CA2452" w:rsidRDefault="00CA2452">
      <w:pPr>
        <w:rPr>
          <w:b/>
          <w:sz w:val="26"/>
          <w:szCs w:val="26"/>
        </w:rPr>
      </w:pPr>
    </w:p>
    <w:p w:rsidR="00AD1E45" w:rsidRPr="006D2583" w:rsidRDefault="00E65795" w:rsidP="00CA2452">
      <w:pPr>
        <w:jc w:val="center"/>
        <w:rPr>
          <w:rFonts w:ascii="Arial Narrow" w:hAnsi="Arial Narrow"/>
          <w:b/>
        </w:rPr>
      </w:pPr>
      <w:r w:rsidRPr="006D2583">
        <w:rPr>
          <w:rFonts w:ascii="Arial Narrow" w:hAnsi="Arial Narrow"/>
          <w:b/>
        </w:rPr>
        <w:t>P</w:t>
      </w:r>
      <w:r w:rsidR="00B2679F" w:rsidRPr="006D2583">
        <w:rPr>
          <w:rFonts w:ascii="Arial Narrow" w:hAnsi="Arial Narrow"/>
          <w:b/>
        </w:rPr>
        <w:t xml:space="preserve">OLICE AND CRIME COMMISSIONER </w:t>
      </w:r>
      <w:r w:rsidR="007D3E32">
        <w:rPr>
          <w:rFonts w:ascii="Arial Narrow" w:hAnsi="Arial Narrow"/>
          <w:b/>
        </w:rPr>
        <w:t>(PCC)</w:t>
      </w:r>
      <w:bookmarkStart w:id="0" w:name="_GoBack"/>
      <w:bookmarkEnd w:id="0"/>
    </w:p>
    <w:p w:rsidR="00E65795" w:rsidRPr="006D2583" w:rsidRDefault="00B2679F" w:rsidP="00CA2452">
      <w:pPr>
        <w:jc w:val="center"/>
        <w:rPr>
          <w:rFonts w:ascii="Arial Narrow" w:hAnsi="Arial Narrow"/>
          <w:b/>
        </w:rPr>
      </w:pPr>
      <w:r w:rsidRPr="006D2583">
        <w:rPr>
          <w:rFonts w:ascii="Arial Narrow" w:hAnsi="Arial Narrow"/>
          <w:b/>
        </w:rPr>
        <w:t xml:space="preserve">QUARTERLY PERFORMANCE </w:t>
      </w:r>
      <w:r w:rsidR="006D2583" w:rsidRPr="006D2583">
        <w:rPr>
          <w:rFonts w:ascii="Arial Narrow" w:hAnsi="Arial Narrow"/>
          <w:b/>
        </w:rPr>
        <w:t>SCRUTINY</w:t>
      </w:r>
      <w:r w:rsidRPr="006D2583">
        <w:rPr>
          <w:rFonts w:ascii="Arial Narrow" w:hAnsi="Arial Narrow"/>
          <w:b/>
        </w:rPr>
        <w:t xml:space="preserve"> </w:t>
      </w:r>
      <w:r w:rsidR="00CA2452" w:rsidRPr="006D2583">
        <w:rPr>
          <w:rFonts w:ascii="Arial Narrow" w:hAnsi="Arial Narrow"/>
          <w:b/>
        </w:rPr>
        <w:t>(</w:t>
      </w:r>
      <w:r w:rsidR="0075444C">
        <w:rPr>
          <w:rFonts w:ascii="Arial Narrow" w:hAnsi="Arial Narrow"/>
          <w:b/>
        </w:rPr>
        <w:t>to</w:t>
      </w:r>
      <w:r w:rsidR="006D2583" w:rsidRPr="006D2583">
        <w:rPr>
          <w:rFonts w:ascii="Arial Narrow" w:hAnsi="Arial Narrow"/>
          <w:b/>
        </w:rPr>
        <w:t xml:space="preserve"> </w:t>
      </w:r>
      <w:r w:rsidR="00613A96">
        <w:rPr>
          <w:rFonts w:ascii="Arial Narrow" w:hAnsi="Arial Narrow"/>
          <w:b/>
        </w:rPr>
        <w:t>March</w:t>
      </w:r>
      <w:r w:rsidRPr="006D2583">
        <w:rPr>
          <w:rFonts w:ascii="Arial Narrow" w:hAnsi="Arial Narrow"/>
          <w:b/>
        </w:rPr>
        <w:t xml:space="preserve"> 201</w:t>
      </w:r>
      <w:r w:rsidR="00613A96">
        <w:rPr>
          <w:rFonts w:ascii="Arial Narrow" w:hAnsi="Arial Narrow"/>
          <w:b/>
        </w:rPr>
        <w:t>5</w:t>
      </w:r>
      <w:r w:rsidR="00CA2452" w:rsidRPr="006D2583">
        <w:rPr>
          <w:rFonts w:ascii="Arial Narrow" w:hAnsi="Arial Narrow"/>
          <w:b/>
        </w:rPr>
        <w:t>)</w:t>
      </w:r>
    </w:p>
    <w:p w:rsidR="00CA2452" w:rsidRPr="006D2583" w:rsidRDefault="00CA2452" w:rsidP="00CA2452">
      <w:pPr>
        <w:jc w:val="center"/>
        <w:rPr>
          <w:rFonts w:ascii="Arial Narrow" w:hAnsi="Arial Narrow"/>
          <w:b/>
        </w:rPr>
      </w:pPr>
    </w:p>
    <w:p w:rsidR="00E65795" w:rsidRPr="006D2583" w:rsidRDefault="00E65795">
      <w:pPr>
        <w:rPr>
          <w:rFonts w:ascii="Arial Narrow" w:hAnsi="Arial Narrow"/>
        </w:rPr>
      </w:pPr>
    </w:p>
    <w:p w:rsidR="00E65795" w:rsidRPr="006D2583" w:rsidRDefault="00BC4EAD" w:rsidP="00B2679F">
      <w:pPr>
        <w:rPr>
          <w:rFonts w:ascii="Arial Narrow" w:hAnsi="Arial Narrow"/>
          <w:b/>
        </w:rPr>
      </w:pPr>
      <w:r w:rsidRPr="006D2583">
        <w:rPr>
          <w:rFonts w:ascii="Arial Narrow" w:hAnsi="Arial Narrow"/>
          <w:b/>
        </w:rPr>
        <w:t>1.0</w:t>
      </w:r>
      <w:r w:rsidRPr="006D2583">
        <w:rPr>
          <w:rFonts w:ascii="Arial Narrow" w:hAnsi="Arial Narrow"/>
          <w:b/>
        </w:rPr>
        <w:tab/>
      </w:r>
      <w:r w:rsidR="004C3597">
        <w:rPr>
          <w:rFonts w:ascii="Arial Narrow" w:hAnsi="Arial Narrow"/>
          <w:b/>
        </w:rPr>
        <w:t>PURPOSE</w:t>
      </w:r>
    </w:p>
    <w:p w:rsidR="007A3C52" w:rsidRDefault="007A3C52" w:rsidP="00B2679F">
      <w:pPr>
        <w:rPr>
          <w:rFonts w:ascii="Arial Narrow" w:hAnsi="Arial Narrow"/>
        </w:rPr>
      </w:pPr>
    </w:p>
    <w:p w:rsidR="004C3597" w:rsidRPr="00613A96" w:rsidRDefault="004C3597" w:rsidP="004C3597">
      <w:pPr>
        <w:ind w:left="720" w:hanging="720"/>
        <w:rPr>
          <w:rFonts w:ascii="Arial Narrow" w:hAnsi="Arial Narrow"/>
        </w:rPr>
      </w:pPr>
      <w:r>
        <w:rPr>
          <w:rFonts w:ascii="Arial Narrow" w:hAnsi="Arial Narrow"/>
        </w:rPr>
        <w:t>1.1</w:t>
      </w:r>
      <w:r>
        <w:rPr>
          <w:rFonts w:ascii="Arial Narrow" w:hAnsi="Arial Narrow"/>
        </w:rPr>
        <w:tab/>
      </w:r>
      <w:r w:rsidRPr="00613A96">
        <w:rPr>
          <w:rFonts w:ascii="Arial Narrow" w:hAnsi="Arial Narrow"/>
        </w:rPr>
        <w:t xml:space="preserve">This performance report </w:t>
      </w:r>
      <w:r w:rsidR="002A672B" w:rsidRPr="00613A96">
        <w:rPr>
          <w:rFonts w:ascii="Arial Narrow" w:hAnsi="Arial Narrow"/>
        </w:rPr>
        <w:t>a</w:t>
      </w:r>
      <w:r w:rsidRPr="00613A96">
        <w:rPr>
          <w:rFonts w:ascii="Arial Narrow" w:hAnsi="Arial Narrow"/>
        </w:rPr>
        <w:t xml:space="preserve">ims to set out a summary of the performance information </w:t>
      </w:r>
      <w:r w:rsidR="007D3E32" w:rsidRPr="00613A96">
        <w:rPr>
          <w:rFonts w:ascii="Arial Narrow" w:hAnsi="Arial Narrow"/>
        </w:rPr>
        <w:t>scrutinised</w:t>
      </w:r>
      <w:r w:rsidRPr="00613A96">
        <w:rPr>
          <w:rFonts w:ascii="Arial Narrow" w:hAnsi="Arial Narrow"/>
        </w:rPr>
        <w:t xml:space="preserve"> and the issues raised </w:t>
      </w:r>
      <w:r w:rsidR="007D3E32" w:rsidRPr="00613A96">
        <w:rPr>
          <w:rFonts w:ascii="Arial Narrow" w:hAnsi="Arial Narrow"/>
        </w:rPr>
        <w:t xml:space="preserve">by </w:t>
      </w:r>
      <w:r w:rsidR="002A672B" w:rsidRPr="00613A96">
        <w:rPr>
          <w:rFonts w:ascii="Arial Narrow" w:hAnsi="Arial Narrow"/>
        </w:rPr>
        <w:t>me</w:t>
      </w:r>
      <w:r w:rsidR="007D3E32" w:rsidRPr="00613A96">
        <w:rPr>
          <w:rFonts w:ascii="Arial Narrow" w:hAnsi="Arial Narrow"/>
        </w:rPr>
        <w:t xml:space="preserve"> </w:t>
      </w:r>
      <w:r w:rsidRPr="00613A96">
        <w:rPr>
          <w:rFonts w:ascii="Arial Narrow" w:hAnsi="Arial Narrow"/>
        </w:rPr>
        <w:t>in relation to the performance indicators contained in the Police and Crime Plan and wider environmental scanning.</w:t>
      </w:r>
    </w:p>
    <w:p w:rsidR="00CA2452" w:rsidRPr="00613A96" w:rsidRDefault="00CA2452" w:rsidP="00B2679F">
      <w:pPr>
        <w:rPr>
          <w:rFonts w:ascii="Arial Narrow" w:hAnsi="Arial Narrow"/>
        </w:rPr>
      </w:pPr>
    </w:p>
    <w:p w:rsidR="00E7312E" w:rsidRPr="00613A96" w:rsidRDefault="002725C9" w:rsidP="00BC4EAD">
      <w:pPr>
        <w:ind w:left="720" w:hanging="720"/>
        <w:rPr>
          <w:rFonts w:ascii="Arial Narrow" w:hAnsi="Arial Narrow"/>
        </w:rPr>
      </w:pPr>
      <w:r w:rsidRPr="00613A96">
        <w:rPr>
          <w:rFonts w:ascii="Arial Narrow" w:hAnsi="Arial Narrow"/>
        </w:rPr>
        <w:t>1</w:t>
      </w:r>
      <w:r w:rsidR="00BC4EAD" w:rsidRPr="00613A96">
        <w:rPr>
          <w:rFonts w:ascii="Arial Narrow" w:hAnsi="Arial Narrow"/>
        </w:rPr>
        <w:t>.2</w:t>
      </w:r>
      <w:r w:rsidR="00BC4EAD" w:rsidRPr="00613A96">
        <w:rPr>
          <w:rFonts w:ascii="Arial Narrow" w:hAnsi="Arial Narrow"/>
        </w:rPr>
        <w:tab/>
      </w:r>
      <w:r w:rsidR="00001407" w:rsidRPr="00613A96">
        <w:rPr>
          <w:rFonts w:ascii="Arial Narrow" w:hAnsi="Arial Narrow"/>
        </w:rPr>
        <w:t xml:space="preserve">The performance report is </w:t>
      </w:r>
      <w:r w:rsidR="00E7312E" w:rsidRPr="00613A96">
        <w:rPr>
          <w:rFonts w:ascii="Arial Narrow" w:hAnsi="Arial Narrow"/>
        </w:rPr>
        <w:t xml:space="preserve">in </w:t>
      </w:r>
      <w:r w:rsidR="0075444C" w:rsidRPr="00613A96">
        <w:rPr>
          <w:rFonts w:ascii="Arial Narrow" w:hAnsi="Arial Narrow"/>
        </w:rPr>
        <w:t>four</w:t>
      </w:r>
      <w:r w:rsidR="00E7312E" w:rsidRPr="00613A96">
        <w:rPr>
          <w:rFonts w:ascii="Arial Narrow" w:hAnsi="Arial Narrow"/>
        </w:rPr>
        <w:t xml:space="preserve"> parts:</w:t>
      </w:r>
    </w:p>
    <w:p w:rsidR="00AD7735" w:rsidRPr="00613A96" w:rsidRDefault="00AD7735" w:rsidP="00BC4EAD">
      <w:pPr>
        <w:ind w:left="720" w:hanging="720"/>
        <w:rPr>
          <w:rFonts w:ascii="Arial Narrow" w:hAnsi="Arial Narrow"/>
        </w:rPr>
      </w:pPr>
    </w:p>
    <w:p w:rsidR="008D75F9" w:rsidRPr="00613A96" w:rsidRDefault="00E7312E" w:rsidP="00E7312E">
      <w:pPr>
        <w:numPr>
          <w:ilvl w:val="0"/>
          <w:numId w:val="6"/>
        </w:numPr>
        <w:rPr>
          <w:rFonts w:ascii="Arial Narrow" w:hAnsi="Arial Narrow"/>
        </w:rPr>
      </w:pPr>
      <w:r w:rsidRPr="00613A96">
        <w:rPr>
          <w:rFonts w:ascii="Arial Narrow" w:hAnsi="Arial Narrow"/>
        </w:rPr>
        <w:t xml:space="preserve">Appendix A sets out an overview of </w:t>
      </w:r>
      <w:r w:rsidR="008D75F9" w:rsidRPr="00613A96">
        <w:rPr>
          <w:rFonts w:ascii="Arial Narrow" w:hAnsi="Arial Narrow"/>
        </w:rPr>
        <w:t>performance indicators</w:t>
      </w:r>
      <w:r w:rsidR="004C3597" w:rsidRPr="00613A96">
        <w:rPr>
          <w:rFonts w:ascii="Arial Narrow" w:hAnsi="Arial Narrow"/>
        </w:rPr>
        <w:t xml:space="preserve"> contained in the Police and Crime Plan, showing the 12 months to </w:t>
      </w:r>
      <w:r w:rsidR="00613A96" w:rsidRPr="00613A96">
        <w:rPr>
          <w:rFonts w:ascii="Arial Narrow" w:hAnsi="Arial Narrow"/>
        </w:rPr>
        <w:t>March</w:t>
      </w:r>
      <w:r w:rsidR="004C3597" w:rsidRPr="00613A96">
        <w:rPr>
          <w:rFonts w:ascii="Arial Narrow" w:hAnsi="Arial Narrow"/>
        </w:rPr>
        <w:t xml:space="preserve"> 201</w:t>
      </w:r>
      <w:r w:rsidR="00613A96" w:rsidRPr="00613A96">
        <w:rPr>
          <w:rFonts w:ascii="Arial Narrow" w:hAnsi="Arial Narrow"/>
        </w:rPr>
        <w:t>5</w:t>
      </w:r>
      <w:r w:rsidR="004C3597" w:rsidRPr="00613A96">
        <w:rPr>
          <w:rFonts w:ascii="Arial Narrow" w:hAnsi="Arial Narrow"/>
        </w:rPr>
        <w:t xml:space="preserve"> compared to the 12 months to </w:t>
      </w:r>
      <w:r w:rsidR="00613A96" w:rsidRPr="00613A96">
        <w:rPr>
          <w:rFonts w:ascii="Arial Narrow" w:hAnsi="Arial Narrow"/>
        </w:rPr>
        <w:t>March 2014</w:t>
      </w:r>
      <w:r w:rsidR="00AD7735" w:rsidRPr="00613A96">
        <w:rPr>
          <w:rFonts w:ascii="Arial Narrow" w:hAnsi="Arial Narrow"/>
        </w:rPr>
        <w:t xml:space="preserve"> (as appropriate – any deviations from this will be highlighted within the report)</w:t>
      </w:r>
      <w:r w:rsidR="004C3597" w:rsidRPr="00613A96">
        <w:rPr>
          <w:rFonts w:ascii="Arial Narrow" w:hAnsi="Arial Narrow"/>
        </w:rPr>
        <w:t>.</w:t>
      </w:r>
    </w:p>
    <w:p w:rsidR="008D75F9" w:rsidRPr="00613A96" w:rsidRDefault="008D75F9" w:rsidP="00E7312E">
      <w:pPr>
        <w:numPr>
          <w:ilvl w:val="0"/>
          <w:numId w:val="6"/>
        </w:numPr>
        <w:rPr>
          <w:rFonts w:ascii="Arial Narrow" w:hAnsi="Arial Narrow"/>
        </w:rPr>
      </w:pPr>
      <w:r w:rsidRPr="00613A96">
        <w:rPr>
          <w:rFonts w:ascii="Arial Narrow" w:hAnsi="Arial Narrow"/>
        </w:rPr>
        <w:t>Appendix B</w:t>
      </w:r>
      <w:r w:rsidR="004C3597" w:rsidRPr="00613A96">
        <w:rPr>
          <w:rFonts w:ascii="Arial Narrow" w:hAnsi="Arial Narrow"/>
        </w:rPr>
        <w:t xml:space="preserve"> sets out more detailed information on these performance indicators, including trend over time analysis (where available) and any </w:t>
      </w:r>
      <w:r w:rsidR="00AD7735" w:rsidRPr="00613A96">
        <w:rPr>
          <w:rFonts w:ascii="Arial Narrow" w:hAnsi="Arial Narrow"/>
        </w:rPr>
        <w:t>comments or action</w:t>
      </w:r>
      <w:r w:rsidR="004C3597" w:rsidRPr="00613A96">
        <w:rPr>
          <w:rFonts w:ascii="Arial Narrow" w:hAnsi="Arial Narrow"/>
        </w:rPr>
        <w:t xml:space="preserve"> that may have been taken.</w:t>
      </w:r>
    </w:p>
    <w:p w:rsidR="00E26D06" w:rsidRPr="00613A96" w:rsidRDefault="008D75F9" w:rsidP="00C45BD6">
      <w:pPr>
        <w:numPr>
          <w:ilvl w:val="0"/>
          <w:numId w:val="6"/>
        </w:numPr>
        <w:rPr>
          <w:rFonts w:ascii="Arial Narrow" w:hAnsi="Arial Narrow"/>
        </w:rPr>
      </w:pPr>
      <w:r w:rsidRPr="00613A96">
        <w:rPr>
          <w:rFonts w:ascii="Arial Narrow" w:hAnsi="Arial Narrow"/>
        </w:rPr>
        <w:t>Appendix C</w:t>
      </w:r>
      <w:r w:rsidR="004C3597" w:rsidRPr="00613A96">
        <w:rPr>
          <w:rFonts w:ascii="Arial Narrow" w:hAnsi="Arial Narrow"/>
        </w:rPr>
        <w:t xml:space="preserve"> is</w:t>
      </w:r>
      <w:r w:rsidRPr="00613A96">
        <w:rPr>
          <w:rFonts w:ascii="Arial Narrow" w:hAnsi="Arial Narrow"/>
        </w:rPr>
        <w:t xml:space="preserve"> </w:t>
      </w:r>
      <w:r w:rsidR="00001407" w:rsidRPr="00613A96">
        <w:rPr>
          <w:rFonts w:ascii="Arial Narrow" w:hAnsi="Arial Narrow"/>
        </w:rPr>
        <w:t xml:space="preserve">exception based, </w:t>
      </w:r>
      <w:r w:rsidR="004C3597" w:rsidRPr="00613A96">
        <w:rPr>
          <w:rFonts w:ascii="Arial Narrow" w:hAnsi="Arial Narrow"/>
        </w:rPr>
        <w:t xml:space="preserve">pulling out those additional issues that </w:t>
      </w:r>
      <w:r w:rsidR="000B6046" w:rsidRPr="00613A96">
        <w:rPr>
          <w:rFonts w:ascii="Arial Narrow" w:hAnsi="Arial Narrow"/>
        </w:rPr>
        <w:t>I</w:t>
      </w:r>
      <w:r w:rsidR="004C3597" w:rsidRPr="00613A96">
        <w:rPr>
          <w:rFonts w:ascii="Arial Narrow" w:hAnsi="Arial Narrow"/>
        </w:rPr>
        <w:t xml:space="preserve"> raised with the police </w:t>
      </w:r>
      <w:r w:rsidR="002A672B" w:rsidRPr="00613A96">
        <w:rPr>
          <w:rFonts w:ascii="Arial Narrow" w:hAnsi="Arial Narrow"/>
        </w:rPr>
        <w:t>service</w:t>
      </w:r>
      <w:r w:rsidR="004C3597" w:rsidRPr="00613A96">
        <w:rPr>
          <w:rFonts w:ascii="Arial Narrow" w:hAnsi="Arial Narrow"/>
        </w:rPr>
        <w:t xml:space="preserve"> at </w:t>
      </w:r>
      <w:r w:rsidR="00AD7735" w:rsidRPr="00613A96">
        <w:rPr>
          <w:rFonts w:ascii="Arial Narrow" w:hAnsi="Arial Narrow"/>
        </w:rPr>
        <w:t>a recent</w:t>
      </w:r>
      <w:r w:rsidR="004C3597" w:rsidRPr="00613A96">
        <w:rPr>
          <w:rFonts w:ascii="Arial Narrow" w:hAnsi="Arial Narrow"/>
        </w:rPr>
        <w:t xml:space="preserve"> performance meeting</w:t>
      </w:r>
      <w:r w:rsidR="00C3190D" w:rsidRPr="00613A96">
        <w:rPr>
          <w:rFonts w:ascii="Arial Narrow" w:hAnsi="Arial Narrow"/>
        </w:rPr>
        <w:t>.</w:t>
      </w:r>
    </w:p>
    <w:p w:rsidR="002B593C" w:rsidRPr="00613A96" w:rsidRDefault="002B593C" w:rsidP="00B066A0">
      <w:pPr>
        <w:rPr>
          <w:rFonts w:ascii="Arial Narrow" w:hAnsi="Arial Narrow"/>
        </w:rPr>
      </w:pPr>
    </w:p>
    <w:p w:rsidR="007D3E32" w:rsidRPr="00613A96" w:rsidRDefault="007D3E32" w:rsidP="007D3E32">
      <w:pPr>
        <w:ind w:left="720"/>
        <w:rPr>
          <w:rFonts w:ascii="Arial Narrow" w:hAnsi="Arial Narrow"/>
        </w:rPr>
      </w:pPr>
      <w:r w:rsidRPr="00613A96">
        <w:rPr>
          <w:rFonts w:ascii="Arial Narrow" w:hAnsi="Arial Narrow"/>
        </w:rPr>
        <w:t>There is also a glossary of terms used within the report.</w:t>
      </w:r>
    </w:p>
    <w:p w:rsidR="007D3E32" w:rsidRPr="00613A96" w:rsidRDefault="007D3E32" w:rsidP="00B066A0">
      <w:pPr>
        <w:rPr>
          <w:rFonts w:ascii="Arial Narrow" w:hAnsi="Arial Narrow"/>
          <w:color w:val="FF0000"/>
        </w:rPr>
      </w:pPr>
    </w:p>
    <w:p w:rsidR="004C3597" w:rsidRPr="00613A96" w:rsidRDefault="002725C9" w:rsidP="002725C9">
      <w:pPr>
        <w:ind w:left="720" w:hanging="720"/>
        <w:rPr>
          <w:rFonts w:ascii="Arial Narrow" w:hAnsi="Arial Narrow"/>
          <w:color w:val="FF0000"/>
        </w:rPr>
      </w:pPr>
      <w:r w:rsidRPr="00613A96">
        <w:rPr>
          <w:rFonts w:ascii="Arial Narrow" w:hAnsi="Arial Narrow"/>
        </w:rPr>
        <w:t>1.3</w:t>
      </w:r>
      <w:r w:rsidRPr="00613A96">
        <w:rPr>
          <w:rFonts w:ascii="Arial Narrow" w:hAnsi="Arial Narrow"/>
          <w:color w:val="FF0000"/>
        </w:rPr>
        <w:tab/>
      </w:r>
      <w:r w:rsidR="004C3597" w:rsidRPr="00613A96">
        <w:rPr>
          <w:rFonts w:ascii="Arial Narrow" w:hAnsi="Arial Narrow"/>
        </w:rPr>
        <w:t xml:space="preserve">The data included in the report comes from several sources of national and local information, including police performance reporting, </w:t>
      </w:r>
      <w:r w:rsidR="00AD7735" w:rsidRPr="00613A96">
        <w:rPr>
          <w:rFonts w:ascii="Arial Narrow" w:hAnsi="Arial Narrow"/>
        </w:rPr>
        <w:t>and data from the</w:t>
      </w:r>
      <w:r w:rsidR="004C3597" w:rsidRPr="00613A96">
        <w:rPr>
          <w:rFonts w:ascii="Arial Narrow" w:hAnsi="Arial Narrow"/>
        </w:rPr>
        <w:t xml:space="preserve"> Office of the Police and Crime Commissioner (OPCC), </w:t>
      </w:r>
      <w:r w:rsidR="00A400CB" w:rsidRPr="00613A96">
        <w:rPr>
          <w:rFonts w:ascii="Arial Narrow" w:hAnsi="Arial Narrow"/>
        </w:rPr>
        <w:t xml:space="preserve">HMIC Inspection reports, </w:t>
      </w:r>
      <w:r w:rsidR="004C3597" w:rsidRPr="00613A96">
        <w:rPr>
          <w:rFonts w:ascii="Arial Narrow" w:hAnsi="Arial Narrow"/>
        </w:rPr>
        <w:t>Crime Survey for England and Wales, user satisfaction survey, Ministry of Justice and Local Criminal Justice Board.</w:t>
      </w:r>
      <w:r w:rsidR="00B86588" w:rsidRPr="00613A96">
        <w:rPr>
          <w:rFonts w:ascii="Arial Narrow" w:hAnsi="Arial Narrow"/>
        </w:rPr>
        <w:t xml:space="preserve"> The HMIC PEEL Inspections were released in November </w:t>
      </w:r>
      <w:r w:rsidR="00613A96" w:rsidRPr="00613A96">
        <w:rPr>
          <w:rFonts w:ascii="Arial Narrow" w:hAnsi="Arial Narrow"/>
        </w:rPr>
        <w:t xml:space="preserve">2014 </w:t>
      </w:r>
      <w:r w:rsidR="00B86588" w:rsidRPr="00613A96">
        <w:rPr>
          <w:rFonts w:ascii="Arial Narrow" w:hAnsi="Arial Narrow"/>
        </w:rPr>
        <w:t>and have provided invaluable insights which have been included in this report.</w:t>
      </w:r>
      <w:r w:rsidR="00B86588" w:rsidRPr="00613A96">
        <w:rPr>
          <w:rFonts w:ascii="Arial Narrow" w:hAnsi="Arial Narrow"/>
          <w:color w:val="FF0000"/>
        </w:rPr>
        <w:t xml:space="preserve"> </w:t>
      </w:r>
    </w:p>
    <w:p w:rsidR="004C3597" w:rsidRPr="00613A96" w:rsidRDefault="004C3597" w:rsidP="004C3597">
      <w:pPr>
        <w:rPr>
          <w:rFonts w:ascii="Arial Narrow" w:hAnsi="Arial Narrow"/>
          <w:color w:val="FF0000"/>
        </w:rPr>
      </w:pPr>
    </w:p>
    <w:p w:rsidR="004C3597" w:rsidRDefault="004C3597" w:rsidP="004C3597">
      <w:pPr>
        <w:ind w:left="720" w:hanging="720"/>
        <w:rPr>
          <w:rFonts w:ascii="Arial Narrow" w:hAnsi="Arial Narrow"/>
        </w:rPr>
      </w:pPr>
      <w:r w:rsidRPr="00613A96">
        <w:rPr>
          <w:rFonts w:ascii="Arial Narrow" w:hAnsi="Arial Narrow"/>
        </w:rPr>
        <w:t>1.</w:t>
      </w:r>
      <w:r w:rsidR="002725C9" w:rsidRPr="00613A96">
        <w:rPr>
          <w:rFonts w:ascii="Arial Narrow" w:hAnsi="Arial Narrow"/>
        </w:rPr>
        <w:t>4</w:t>
      </w:r>
      <w:r w:rsidRPr="00613A96">
        <w:rPr>
          <w:rFonts w:ascii="Arial Narrow" w:hAnsi="Arial Narrow"/>
        </w:rPr>
        <w:tab/>
        <w:t xml:space="preserve">Data contained within the report covers the 12 month period of </w:t>
      </w:r>
      <w:r w:rsidR="00613A96" w:rsidRPr="00613A96">
        <w:rPr>
          <w:rFonts w:ascii="Arial Narrow" w:hAnsi="Arial Narrow"/>
        </w:rPr>
        <w:t>April 2014</w:t>
      </w:r>
      <w:r w:rsidRPr="00613A96">
        <w:rPr>
          <w:rFonts w:ascii="Arial Narrow" w:hAnsi="Arial Narrow"/>
        </w:rPr>
        <w:t xml:space="preserve"> to </w:t>
      </w:r>
      <w:r w:rsidR="00613A96" w:rsidRPr="00613A96">
        <w:rPr>
          <w:rFonts w:ascii="Arial Narrow" w:hAnsi="Arial Narrow"/>
        </w:rPr>
        <w:t>March</w:t>
      </w:r>
      <w:r w:rsidR="00A400CB" w:rsidRPr="00613A96">
        <w:rPr>
          <w:rFonts w:ascii="Arial Narrow" w:hAnsi="Arial Narrow"/>
        </w:rPr>
        <w:t xml:space="preserve"> </w:t>
      </w:r>
      <w:r w:rsidRPr="00613A96">
        <w:rPr>
          <w:rFonts w:ascii="Arial Narrow" w:hAnsi="Arial Narrow"/>
        </w:rPr>
        <w:t>201</w:t>
      </w:r>
      <w:r w:rsidR="00613A96" w:rsidRPr="00613A96">
        <w:rPr>
          <w:rFonts w:ascii="Arial Narrow" w:hAnsi="Arial Narrow"/>
        </w:rPr>
        <w:t>5</w:t>
      </w:r>
      <w:r w:rsidRPr="00613A96">
        <w:rPr>
          <w:rFonts w:ascii="Arial Narrow" w:hAnsi="Arial Narrow"/>
        </w:rPr>
        <w:t xml:space="preserve"> unless otherwise stated.</w:t>
      </w:r>
      <w:r w:rsidR="00AD7735" w:rsidRPr="00613A96">
        <w:rPr>
          <w:rFonts w:ascii="Arial Narrow" w:hAnsi="Arial Narrow"/>
        </w:rPr>
        <w:t xml:space="preserve"> </w:t>
      </w:r>
      <w:r w:rsidRPr="00613A96">
        <w:rPr>
          <w:rFonts w:ascii="Arial Narrow" w:hAnsi="Arial Narrow"/>
        </w:rPr>
        <w:t>Please note that data sources were correct and up to date at the time the report was produced. Some trends or exceptions may have been updated since.</w:t>
      </w:r>
    </w:p>
    <w:p w:rsidR="00613A96" w:rsidRDefault="00613A96" w:rsidP="004C3597">
      <w:pPr>
        <w:ind w:left="720" w:hanging="720"/>
        <w:rPr>
          <w:rFonts w:ascii="Arial Narrow" w:hAnsi="Arial Narrow"/>
        </w:rPr>
      </w:pPr>
    </w:p>
    <w:p w:rsidR="00613A96" w:rsidRPr="00613A96" w:rsidRDefault="00613A96" w:rsidP="004C3597">
      <w:pPr>
        <w:ind w:left="720" w:hanging="720"/>
        <w:rPr>
          <w:rFonts w:ascii="Arial Narrow" w:hAnsi="Arial Narrow"/>
        </w:rPr>
      </w:pPr>
      <w:r>
        <w:rPr>
          <w:rFonts w:ascii="Arial Narrow" w:hAnsi="Arial Narrow"/>
        </w:rPr>
        <w:t>1.5</w:t>
      </w:r>
      <w:r>
        <w:rPr>
          <w:rFonts w:ascii="Arial Narrow" w:hAnsi="Arial Narrow"/>
        </w:rPr>
        <w:tab/>
      </w:r>
      <w:r w:rsidR="00DC09E9">
        <w:rPr>
          <w:rFonts w:ascii="Arial Narrow" w:hAnsi="Arial Narrow"/>
        </w:rPr>
        <w:t xml:space="preserve">This information will be replicated in the annual report, where some additional commentary </w:t>
      </w:r>
      <w:r w:rsidR="0097288C">
        <w:rPr>
          <w:rFonts w:ascii="Arial Narrow" w:hAnsi="Arial Narrow"/>
        </w:rPr>
        <w:t xml:space="preserve">or data </w:t>
      </w:r>
      <w:r w:rsidR="00DC09E9">
        <w:rPr>
          <w:rFonts w:ascii="Arial Narrow" w:hAnsi="Arial Narrow"/>
        </w:rPr>
        <w:t xml:space="preserve">may be </w:t>
      </w:r>
      <w:r w:rsidR="004E6F61">
        <w:rPr>
          <w:rFonts w:ascii="Arial Narrow" w:hAnsi="Arial Narrow"/>
        </w:rPr>
        <w:t>includ</w:t>
      </w:r>
      <w:r w:rsidR="0097288C">
        <w:rPr>
          <w:rFonts w:ascii="Arial Narrow" w:hAnsi="Arial Narrow"/>
        </w:rPr>
        <w:t>ed,</w:t>
      </w:r>
      <w:r w:rsidR="00DC09E9">
        <w:rPr>
          <w:rFonts w:ascii="Arial Narrow" w:hAnsi="Arial Narrow"/>
        </w:rPr>
        <w:t xml:space="preserve"> such as from partner agencies or where more current information may have become available.</w:t>
      </w:r>
    </w:p>
    <w:p w:rsidR="004C3597" w:rsidRPr="001A1549" w:rsidRDefault="004C3597" w:rsidP="00B066A0">
      <w:pPr>
        <w:rPr>
          <w:rFonts w:ascii="Arial Narrow" w:hAnsi="Arial Narrow"/>
          <w:color w:val="FF0000"/>
        </w:rPr>
      </w:pPr>
    </w:p>
    <w:p w:rsidR="00325797" w:rsidRDefault="00325797" w:rsidP="00B2679F">
      <w:pPr>
        <w:rPr>
          <w:rFonts w:ascii="Arial Narrow" w:hAnsi="Arial Narrow"/>
          <w:b/>
        </w:rPr>
      </w:pPr>
    </w:p>
    <w:p w:rsidR="00325797" w:rsidRDefault="00325797" w:rsidP="00B2679F">
      <w:pPr>
        <w:rPr>
          <w:rFonts w:ascii="Arial Narrow" w:hAnsi="Arial Narrow"/>
          <w:b/>
        </w:rPr>
      </w:pPr>
    </w:p>
    <w:p w:rsidR="00E65795" w:rsidRPr="001A1549" w:rsidRDefault="002725C9" w:rsidP="00B2679F">
      <w:pPr>
        <w:rPr>
          <w:rFonts w:ascii="Arial Narrow" w:hAnsi="Arial Narrow"/>
          <w:b/>
        </w:rPr>
      </w:pPr>
      <w:r w:rsidRPr="001A1549">
        <w:rPr>
          <w:rFonts w:ascii="Arial Narrow" w:hAnsi="Arial Narrow"/>
          <w:b/>
        </w:rPr>
        <w:lastRenderedPageBreak/>
        <w:t>2</w:t>
      </w:r>
      <w:r w:rsidR="00BC4EAD" w:rsidRPr="001A1549">
        <w:rPr>
          <w:rFonts w:ascii="Arial Narrow" w:hAnsi="Arial Narrow"/>
          <w:b/>
        </w:rPr>
        <w:t>.0</w:t>
      </w:r>
      <w:r w:rsidR="00BC4EAD" w:rsidRPr="001A1549">
        <w:rPr>
          <w:rFonts w:ascii="Arial Narrow" w:hAnsi="Arial Narrow"/>
          <w:b/>
        </w:rPr>
        <w:tab/>
      </w:r>
      <w:r w:rsidR="00B2679F" w:rsidRPr="001A1549">
        <w:rPr>
          <w:rFonts w:ascii="Arial Narrow" w:hAnsi="Arial Narrow"/>
          <w:b/>
        </w:rPr>
        <w:t>WHERE CONSIDERED</w:t>
      </w:r>
    </w:p>
    <w:p w:rsidR="00B2679F" w:rsidRPr="001A1549" w:rsidRDefault="00B2679F" w:rsidP="00B2679F">
      <w:pPr>
        <w:rPr>
          <w:rFonts w:ascii="Arial Narrow" w:hAnsi="Arial Narrow"/>
          <w:b/>
        </w:rPr>
      </w:pPr>
    </w:p>
    <w:p w:rsidR="00B2679F" w:rsidRPr="008A1103" w:rsidRDefault="002725C9" w:rsidP="00BC4EAD">
      <w:pPr>
        <w:ind w:left="720" w:hanging="720"/>
        <w:rPr>
          <w:rFonts w:ascii="Arial Narrow" w:hAnsi="Arial Narrow"/>
        </w:rPr>
      </w:pPr>
      <w:r w:rsidRPr="001A1549">
        <w:rPr>
          <w:rFonts w:ascii="Arial Narrow" w:hAnsi="Arial Narrow"/>
        </w:rPr>
        <w:t>2</w:t>
      </w:r>
      <w:r w:rsidR="00BC4EAD" w:rsidRPr="001A1549">
        <w:rPr>
          <w:rFonts w:ascii="Arial Narrow" w:hAnsi="Arial Narrow"/>
        </w:rPr>
        <w:t>.1</w:t>
      </w:r>
      <w:r w:rsidR="00BC4EAD" w:rsidRPr="001A1549">
        <w:rPr>
          <w:rFonts w:ascii="Arial Narrow" w:hAnsi="Arial Narrow"/>
        </w:rPr>
        <w:tab/>
      </w:r>
      <w:r w:rsidR="004C3597" w:rsidRPr="008A1103">
        <w:rPr>
          <w:rFonts w:ascii="Arial Narrow" w:hAnsi="Arial Narrow"/>
        </w:rPr>
        <w:t>O</w:t>
      </w:r>
      <w:r w:rsidR="00BD4F8B" w:rsidRPr="008A1103">
        <w:rPr>
          <w:rFonts w:ascii="Arial Narrow" w:hAnsi="Arial Narrow"/>
        </w:rPr>
        <w:t>n</w:t>
      </w:r>
      <w:r w:rsidR="007A3C52" w:rsidRPr="008A1103">
        <w:rPr>
          <w:rFonts w:ascii="Arial Narrow" w:hAnsi="Arial Narrow"/>
        </w:rPr>
        <w:t xml:space="preserve"> </w:t>
      </w:r>
      <w:r w:rsidR="008A1103" w:rsidRPr="008A1103">
        <w:rPr>
          <w:rFonts w:ascii="Arial Narrow" w:hAnsi="Arial Narrow"/>
        </w:rPr>
        <w:t>11</w:t>
      </w:r>
      <w:r w:rsidR="00A400CB" w:rsidRPr="008A1103">
        <w:rPr>
          <w:rFonts w:ascii="Arial Narrow" w:hAnsi="Arial Narrow"/>
        </w:rPr>
        <w:t xml:space="preserve"> </w:t>
      </w:r>
      <w:r w:rsidR="008A1103" w:rsidRPr="008A1103">
        <w:rPr>
          <w:rFonts w:ascii="Arial Narrow" w:hAnsi="Arial Narrow"/>
        </w:rPr>
        <w:t>May</w:t>
      </w:r>
      <w:r w:rsidR="00AD1E45" w:rsidRPr="008A1103">
        <w:rPr>
          <w:rFonts w:ascii="Arial Narrow" w:hAnsi="Arial Narrow"/>
        </w:rPr>
        <w:t xml:space="preserve"> 201</w:t>
      </w:r>
      <w:r w:rsidR="001A1549" w:rsidRPr="008A1103">
        <w:rPr>
          <w:rFonts w:ascii="Arial Narrow" w:hAnsi="Arial Narrow"/>
        </w:rPr>
        <w:t>5</w:t>
      </w:r>
      <w:r w:rsidR="002A672B" w:rsidRPr="008A1103">
        <w:rPr>
          <w:rFonts w:ascii="Arial Narrow" w:hAnsi="Arial Narrow"/>
        </w:rPr>
        <w:t xml:space="preserve"> I</w:t>
      </w:r>
      <w:r w:rsidR="00C3190D" w:rsidRPr="008A1103">
        <w:rPr>
          <w:rFonts w:ascii="Arial Narrow" w:hAnsi="Arial Narrow"/>
        </w:rPr>
        <w:t xml:space="preserve"> considered </w:t>
      </w:r>
      <w:r w:rsidR="004C3597" w:rsidRPr="008A1103">
        <w:rPr>
          <w:rFonts w:ascii="Arial Narrow" w:hAnsi="Arial Narrow"/>
        </w:rPr>
        <w:t xml:space="preserve">data and </w:t>
      </w:r>
      <w:r w:rsidR="00C3190D" w:rsidRPr="008A1103">
        <w:rPr>
          <w:rFonts w:ascii="Arial Narrow" w:hAnsi="Arial Narrow"/>
        </w:rPr>
        <w:t xml:space="preserve">issues </w:t>
      </w:r>
      <w:r w:rsidR="004E6F61">
        <w:rPr>
          <w:rFonts w:ascii="Arial Narrow" w:hAnsi="Arial Narrow"/>
        </w:rPr>
        <w:t>highlight</w:t>
      </w:r>
      <w:r w:rsidR="004C3597" w:rsidRPr="008A1103">
        <w:rPr>
          <w:rFonts w:ascii="Arial Narrow" w:hAnsi="Arial Narrow"/>
        </w:rPr>
        <w:t xml:space="preserve">ed </w:t>
      </w:r>
      <w:r w:rsidR="00C3190D" w:rsidRPr="008A1103">
        <w:rPr>
          <w:rFonts w:ascii="Arial Narrow" w:hAnsi="Arial Narrow"/>
        </w:rPr>
        <w:t xml:space="preserve">within the report that are relevant to the police </w:t>
      </w:r>
      <w:r w:rsidR="002A672B" w:rsidRPr="008A1103">
        <w:rPr>
          <w:rFonts w:ascii="Arial Narrow" w:hAnsi="Arial Narrow"/>
        </w:rPr>
        <w:t>service</w:t>
      </w:r>
      <w:r w:rsidR="004C3597" w:rsidRPr="008A1103">
        <w:rPr>
          <w:rFonts w:ascii="Arial Narrow" w:hAnsi="Arial Narrow"/>
        </w:rPr>
        <w:t xml:space="preserve"> with temporary Chief Constable Dee Collins</w:t>
      </w:r>
      <w:r w:rsidR="00C3190D" w:rsidRPr="008A1103">
        <w:rPr>
          <w:rFonts w:ascii="Arial Narrow" w:hAnsi="Arial Narrow"/>
        </w:rPr>
        <w:t>.</w:t>
      </w:r>
      <w:r w:rsidR="004C3597" w:rsidRPr="008A1103">
        <w:rPr>
          <w:rFonts w:ascii="Arial Narrow" w:hAnsi="Arial Narrow"/>
        </w:rPr>
        <w:t xml:space="preserve"> It is worth noting however that the Police and Crime Plan can</w:t>
      </w:r>
      <w:r w:rsidR="005D64E1" w:rsidRPr="008A1103">
        <w:rPr>
          <w:rFonts w:ascii="Arial Narrow" w:hAnsi="Arial Narrow"/>
        </w:rPr>
        <w:t>not be delivered</w:t>
      </w:r>
      <w:r w:rsidR="004C3597" w:rsidRPr="008A1103">
        <w:rPr>
          <w:rFonts w:ascii="Arial Narrow" w:hAnsi="Arial Narrow"/>
        </w:rPr>
        <w:t xml:space="preserve"> by the police alone, and therefore wider issues will be picked up with community safety and criminal justice partners through other relevant meetings.</w:t>
      </w:r>
    </w:p>
    <w:p w:rsidR="007D3E32" w:rsidRPr="00613A96" w:rsidRDefault="007D3E32" w:rsidP="00BC4EAD">
      <w:pPr>
        <w:ind w:left="720" w:hanging="720"/>
        <w:rPr>
          <w:rFonts w:ascii="Arial Narrow" w:hAnsi="Arial Narrow"/>
          <w:color w:val="FF0000"/>
        </w:rPr>
      </w:pPr>
    </w:p>
    <w:p w:rsidR="008A1103" w:rsidRPr="000D225C" w:rsidRDefault="00AD7735" w:rsidP="00BC4EAD">
      <w:pPr>
        <w:ind w:left="720" w:hanging="720"/>
        <w:rPr>
          <w:rFonts w:ascii="Arial Narrow" w:hAnsi="Arial Narrow"/>
        </w:rPr>
      </w:pPr>
      <w:r w:rsidRPr="000D225C">
        <w:rPr>
          <w:rFonts w:ascii="Arial Narrow" w:hAnsi="Arial Narrow"/>
        </w:rPr>
        <w:t>2.2</w:t>
      </w:r>
      <w:r w:rsidRPr="000D225C">
        <w:rPr>
          <w:rFonts w:ascii="Arial Narrow" w:hAnsi="Arial Narrow"/>
        </w:rPr>
        <w:tab/>
      </w:r>
      <w:r w:rsidR="008A1103" w:rsidRPr="000D225C">
        <w:rPr>
          <w:rFonts w:ascii="Arial Narrow" w:hAnsi="Arial Narrow"/>
        </w:rPr>
        <w:t>There are some key considerations that I am keeping in mind when looking at performance over the past 12 months, and I will continue to consider going forward:</w:t>
      </w:r>
    </w:p>
    <w:p w:rsidR="008A1103" w:rsidRPr="000D225C" w:rsidRDefault="008A1103" w:rsidP="00BC4EAD">
      <w:pPr>
        <w:ind w:left="720" w:hanging="720"/>
        <w:rPr>
          <w:rFonts w:ascii="Arial Narrow" w:hAnsi="Arial Narrow"/>
        </w:rPr>
      </w:pPr>
    </w:p>
    <w:p w:rsidR="008A1103" w:rsidRPr="000D225C" w:rsidRDefault="00F728B3" w:rsidP="008A1103">
      <w:pPr>
        <w:numPr>
          <w:ilvl w:val="0"/>
          <w:numId w:val="10"/>
        </w:numPr>
        <w:rPr>
          <w:rFonts w:ascii="Arial Narrow" w:hAnsi="Arial Narrow"/>
        </w:rPr>
      </w:pPr>
      <w:r w:rsidRPr="000D225C">
        <w:rPr>
          <w:rFonts w:ascii="Arial Narrow" w:hAnsi="Arial Narrow"/>
        </w:rPr>
        <w:t>Crime data integrity has had</w:t>
      </w:r>
      <w:r w:rsidR="000D225C" w:rsidRPr="000D225C">
        <w:rPr>
          <w:rFonts w:ascii="Arial Narrow" w:hAnsi="Arial Narrow"/>
        </w:rPr>
        <w:t>,</w:t>
      </w:r>
      <w:r w:rsidRPr="000D225C">
        <w:rPr>
          <w:rFonts w:ascii="Arial Narrow" w:hAnsi="Arial Narrow"/>
        </w:rPr>
        <w:t xml:space="preserve"> and will continue to have</w:t>
      </w:r>
      <w:r w:rsidR="000D225C" w:rsidRPr="000D225C">
        <w:rPr>
          <w:rFonts w:ascii="Arial Narrow" w:hAnsi="Arial Narrow"/>
        </w:rPr>
        <w:t xml:space="preserve">, an impact on crime figures and it will be difficult to say that true crime figures have been reached until compliance rates reach 90%. The number of calls being received and logged as crime incidents are not increasing, meaning the majority of crime increases will be due to crime recording. However vigilance will </w:t>
      </w:r>
      <w:r w:rsidR="004E6F61">
        <w:rPr>
          <w:rFonts w:ascii="Arial Narrow" w:hAnsi="Arial Narrow"/>
        </w:rPr>
        <w:t xml:space="preserve">be </w:t>
      </w:r>
      <w:r w:rsidR="000D225C" w:rsidRPr="000D225C">
        <w:rPr>
          <w:rFonts w:ascii="Arial Narrow" w:hAnsi="Arial Narrow"/>
        </w:rPr>
        <w:t>need</w:t>
      </w:r>
      <w:r w:rsidR="004E6F61">
        <w:rPr>
          <w:rFonts w:ascii="Arial Narrow" w:hAnsi="Arial Narrow"/>
        </w:rPr>
        <w:t>ed</w:t>
      </w:r>
      <w:r w:rsidR="000D225C" w:rsidRPr="000D225C">
        <w:rPr>
          <w:rFonts w:ascii="Arial Narrow" w:hAnsi="Arial Narrow"/>
        </w:rPr>
        <w:t xml:space="preserve"> to ensure that genuine increases in crimes are not missed.</w:t>
      </w:r>
      <w:r w:rsidR="00994D72">
        <w:rPr>
          <w:rFonts w:ascii="Arial Narrow" w:hAnsi="Arial Narrow"/>
        </w:rPr>
        <w:t xml:space="preserve"> OPCC staff are now sitting on the </w:t>
      </w:r>
      <w:r w:rsidR="004E6F61">
        <w:rPr>
          <w:rFonts w:ascii="Arial Narrow" w:hAnsi="Arial Narrow"/>
        </w:rPr>
        <w:t xml:space="preserve">data integrity </w:t>
      </w:r>
      <w:r w:rsidR="00994D72">
        <w:rPr>
          <w:rFonts w:ascii="Arial Narrow" w:hAnsi="Arial Narrow"/>
        </w:rPr>
        <w:t>Gold Group to ensure I have timely updates on progress being made.</w:t>
      </w:r>
    </w:p>
    <w:p w:rsidR="008A1103" w:rsidRPr="000D225C" w:rsidRDefault="000D225C" w:rsidP="008A1103">
      <w:pPr>
        <w:numPr>
          <w:ilvl w:val="0"/>
          <w:numId w:val="10"/>
        </w:numPr>
        <w:rPr>
          <w:rFonts w:ascii="Arial Narrow" w:hAnsi="Arial Narrow"/>
        </w:rPr>
      </w:pPr>
      <w:r w:rsidRPr="000D225C">
        <w:rPr>
          <w:rFonts w:ascii="Arial Narrow" w:hAnsi="Arial Narrow"/>
        </w:rPr>
        <w:t>The profile of d</w:t>
      </w:r>
      <w:r w:rsidR="008A1103" w:rsidRPr="000D225C">
        <w:rPr>
          <w:rFonts w:ascii="Arial Narrow" w:hAnsi="Arial Narrow"/>
        </w:rPr>
        <w:t xml:space="preserve">emand </w:t>
      </w:r>
      <w:r w:rsidR="004E6F61">
        <w:rPr>
          <w:rFonts w:ascii="Arial Narrow" w:hAnsi="Arial Narrow"/>
        </w:rPr>
        <w:t>on the police service</w:t>
      </w:r>
      <w:r w:rsidRPr="000D225C">
        <w:rPr>
          <w:rFonts w:ascii="Arial Narrow" w:hAnsi="Arial Narrow"/>
        </w:rPr>
        <w:t xml:space="preserve"> is changing, </w:t>
      </w:r>
      <w:r w:rsidR="004E6F61">
        <w:rPr>
          <w:rFonts w:ascii="Arial Narrow" w:hAnsi="Arial Narrow"/>
        </w:rPr>
        <w:t>with</w:t>
      </w:r>
      <w:r w:rsidRPr="000D225C">
        <w:rPr>
          <w:rFonts w:ascii="Arial Narrow" w:hAnsi="Arial Narrow"/>
        </w:rPr>
        <w:t xml:space="preserve"> the pressures put on the police and partners </w:t>
      </w:r>
      <w:r w:rsidR="004E6F61">
        <w:rPr>
          <w:rFonts w:ascii="Arial Narrow" w:hAnsi="Arial Narrow"/>
        </w:rPr>
        <w:t>being</w:t>
      </w:r>
      <w:r w:rsidRPr="000D225C">
        <w:rPr>
          <w:rFonts w:ascii="Arial Narrow" w:hAnsi="Arial Narrow"/>
        </w:rPr>
        <w:t xml:space="preserve"> different to those faced previously. The College of Policing released a report on demand management in January 2015 that showed that </w:t>
      </w:r>
      <w:r w:rsidR="004E6F61">
        <w:rPr>
          <w:rFonts w:ascii="Arial Narrow" w:hAnsi="Arial Narrow"/>
        </w:rPr>
        <w:t xml:space="preserve">with </w:t>
      </w:r>
      <w:r w:rsidRPr="000D225C">
        <w:rPr>
          <w:rFonts w:ascii="Arial Narrow" w:hAnsi="Arial Narrow"/>
        </w:rPr>
        <w:t>a changing crime mix over the last 10 years the costs of crime for the police have not fallen as much as overall numbers of crimes, meaning the average cost per crime has increased by 25%.  There are new contexts in which crimes are committed that are increasingly coming to the attention of police and is likely that, as many are associated with vulnerability, public protection and safeguarding, they will require more policing resources as they are generally more complex to investigate.</w:t>
      </w:r>
    </w:p>
    <w:p w:rsidR="008A1103" w:rsidRPr="00F728B3" w:rsidRDefault="008A1103" w:rsidP="008A1103">
      <w:pPr>
        <w:numPr>
          <w:ilvl w:val="0"/>
          <w:numId w:val="10"/>
        </w:numPr>
        <w:rPr>
          <w:rFonts w:ascii="Arial Narrow" w:hAnsi="Arial Narrow"/>
        </w:rPr>
      </w:pPr>
      <w:r w:rsidRPr="00F728B3">
        <w:rPr>
          <w:rFonts w:ascii="Arial Narrow" w:hAnsi="Arial Narrow"/>
        </w:rPr>
        <w:t xml:space="preserve">HMIC </w:t>
      </w:r>
      <w:r w:rsidR="00B0692F" w:rsidRPr="00F728B3">
        <w:rPr>
          <w:rFonts w:ascii="Arial Narrow" w:hAnsi="Arial Narrow"/>
        </w:rPr>
        <w:t xml:space="preserve">estimated </w:t>
      </w:r>
      <w:r w:rsidR="00F728B3" w:rsidRPr="00F728B3">
        <w:rPr>
          <w:rFonts w:ascii="Arial Narrow" w:hAnsi="Arial Narrow"/>
        </w:rPr>
        <w:t xml:space="preserve">in its 2010 Valuing the Police report </w:t>
      </w:r>
      <w:r w:rsidR="00B0692F" w:rsidRPr="00F728B3">
        <w:rPr>
          <w:rFonts w:ascii="Arial Narrow" w:hAnsi="Arial Narrow"/>
        </w:rPr>
        <w:t>that</w:t>
      </w:r>
      <w:r w:rsidR="004E6F61">
        <w:rPr>
          <w:rFonts w:ascii="Arial Narrow" w:hAnsi="Arial Narrow"/>
        </w:rPr>
        <w:t xml:space="preserve"> the</w:t>
      </w:r>
      <w:r w:rsidR="00B0692F" w:rsidRPr="00F728B3">
        <w:rPr>
          <w:rFonts w:ascii="Arial Narrow" w:hAnsi="Arial Narrow"/>
        </w:rPr>
        <w:t xml:space="preserve"> police </w:t>
      </w:r>
      <w:r w:rsidR="004E6F61">
        <w:rPr>
          <w:rFonts w:ascii="Arial Narrow" w:hAnsi="Arial Narrow"/>
        </w:rPr>
        <w:t xml:space="preserve">service </w:t>
      </w:r>
      <w:r w:rsidR="00B0692F" w:rsidRPr="00F728B3">
        <w:rPr>
          <w:rFonts w:ascii="Arial Narrow" w:hAnsi="Arial Narrow"/>
        </w:rPr>
        <w:t>should be able to achieve 12% budget savings through efficiency gains but cuts beyond this point will impact service delivery</w:t>
      </w:r>
      <w:r w:rsidR="004E6F61">
        <w:rPr>
          <w:rFonts w:ascii="Arial Narrow" w:hAnsi="Arial Narrow"/>
        </w:rPr>
        <w:t xml:space="preserve">, </w:t>
      </w:r>
      <w:r w:rsidR="00F728B3" w:rsidRPr="00F728B3">
        <w:rPr>
          <w:rFonts w:ascii="Arial Narrow" w:hAnsi="Arial Narrow"/>
        </w:rPr>
        <w:t>reduc</w:t>
      </w:r>
      <w:r w:rsidR="004E6F61">
        <w:rPr>
          <w:rFonts w:ascii="Arial Narrow" w:hAnsi="Arial Narrow"/>
        </w:rPr>
        <w:t>ing</w:t>
      </w:r>
      <w:r w:rsidR="00F728B3" w:rsidRPr="00F728B3">
        <w:rPr>
          <w:rFonts w:ascii="Arial Narrow" w:hAnsi="Arial Narrow"/>
        </w:rPr>
        <w:t xml:space="preserve"> police availability unless it were prioritised over and above everything else the police did. </w:t>
      </w:r>
      <w:r w:rsidR="00B0692F" w:rsidRPr="00F728B3">
        <w:rPr>
          <w:rFonts w:ascii="Arial Narrow" w:hAnsi="Arial Narrow"/>
        </w:rPr>
        <w:t xml:space="preserve">With budget reductions standing at 20% since March 2010 West Yorkshire Police are clearly beyond this ‘tipping point’. It would be helpful if a new baseline on a similar basis could be established to help quantify the </w:t>
      </w:r>
      <w:r w:rsidR="004E6F61">
        <w:rPr>
          <w:rFonts w:ascii="Arial Narrow" w:hAnsi="Arial Narrow"/>
        </w:rPr>
        <w:t>ability of the service to operate under further cuts</w:t>
      </w:r>
      <w:r w:rsidR="00B0692F" w:rsidRPr="00F728B3">
        <w:rPr>
          <w:rFonts w:ascii="Arial Narrow" w:hAnsi="Arial Narrow"/>
        </w:rPr>
        <w:t>.</w:t>
      </w:r>
    </w:p>
    <w:p w:rsidR="006E3FA9" w:rsidRDefault="006E3FA9" w:rsidP="006E3FA9">
      <w:pPr>
        <w:rPr>
          <w:rFonts w:ascii="Arial Narrow" w:hAnsi="Arial Narrow"/>
          <w:color w:val="FF0000"/>
        </w:rPr>
      </w:pPr>
    </w:p>
    <w:p w:rsidR="00AD7735" w:rsidRPr="00CD3BB0" w:rsidRDefault="008A1103" w:rsidP="00BC4EAD">
      <w:pPr>
        <w:ind w:left="720" w:hanging="720"/>
        <w:rPr>
          <w:rFonts w:ascii="Arial Narrow" w:hAnsi="Arial Narrow"/>
        </w:rPr>
      </w:pPr>
      <w:r w:rsidRPr="00CD3BB0">
        <w:rPr>
          <w:rFonts w:ascii="Arial Narrow" w:hAnsi="Arial Narrow"/>
        </w:rPr>
        <w:t>2.3</w:t>
      </w:r>
      <w:r w:rsidRPr="00CD3BB0">
        <w:rPr>
          <w:rFonts w:ascii="Arial Narrow" w:hAnsi="Arial Narrow"/>
        </w:rPr>
        <w:tab/>
      </w:r>
      <w:r w:rsidR="00AD7735" w:rsidRPr="00CD3BB0">
        <w:rPr>
          <w:rFonts w:ascii="Arial Narrow" w:hAnsi="Arial Narrow"/>
        </w:rPr>
        <w:t>Key issues discussed include:</w:t>
      </w:r>
    </w:p>
    <w:p w:rsidR="00AD7735" w:rsidRPr="00CD3BB0" w:rsidRDefault="00AD7735" w:rsidP="00BC4EAD">
      <w:pPr>
        <w:ind w:left="720" w:hanging="720"/>
        <w:rPr>
          <w:rFonts w:ascii="Arial Narrow" w:hAnsi="Arial Narrow"/>
        </w:rPr>
      </w:pPr>
    </w:p>
    <w:p w:rsidR="00703D4E" w:rsidRPr="00CD3BB0" w:rsidRDefault="00B14F9C" w:rsidP="00B14F9C">
      <w:pPr>
        <w:numPr>
          <w:ilvl w:val="0"/>
          <w:numId w:val="6"/>
        </w:numPr>
        <w:rPr>
          <w:rFonts w:ascii="Arial Narrow" w:hAnsi="Arial Narrow"/>
        </w:rPr>
      </w:pPr>
      <w:r w:rsidRPr="00CD3BB0">
        <w:rPr>
          <w:rFonts w:ascii="Arial Narrow" w:hAnsi="Arial Narrow"/>
        </w:rPr>
        <w:t>G</w:t>
      </w:r>
      <w:r w:rsidR="00703D4E" w:rsidRPr="00CD3BB0">
        <w:rPr>
          <w:rFonts w:ascii="Arial Narrow" w:hAnsi="Arial Narrow"/>
        </w:rPr>
        <w:t xml:space="preserve">ood performance </w:t>
      </w:r>
      <w:r w:rsidR="00CD3BB0" w:rsidRPr="00CD3BB0">
        <w:rPr>
          <w:rFonts w:ascii="Arial Narrow" w:hAnsi="Arial Narrow"/>
        </w:rPr>
        <w:t>achievements despite the challenging financial climate, while noting that</w:t>
      </w:r>
      <w:r w:rsidR="006F447B" w:rsidRPr="00CD3BB0">
        <w:rPr>
          <w:rFonts w:ascii="Arial Narrow" w:hAnsi="Arial Narrow"/>
        </w:rPr>
        <w:t xml:space="preserve"> increases</w:t>
      </w:r>
      <w:r w:rsidR="004E6F61">
        <w:rPr>
          <w:rFonts w:ascii="Arial Narrow" w:hAnsi="Arial Narrow"/>
        </w:rPr>
        <w:t xml:space="preserve"> in crime volumes</w:t>
      </w:r>
      <w:r w:rsidR="006F447B" w:rsidRPr="00CD3BB0">
        <w:rPr>
          <w:rFonts w:ascii="Arial Narrow" w:hAnsi="Arial Narrow"/>
        </w:rPr>
        <w:t xml:space="preserve"> have started to be seen since October 2014</w:t>
      </w:r>
      <w:r w:rsidR="00CD3BB0" w:rsidRPr="00CD3BB0">
        <w:rPr>
          <w:rFonts w:ascii="Arial Narrow" w:hAnsi="Arial Narrow"/>
        </w:rPr>
        <w:t>:</w:t>
      </w:r>
    </w:p>
    <w:p w:rsidR="00703D4E" w:rsidRPr="00CD3BB0" w:rsidRDefault="00703D4E" w:rsidP="0068706A">
      <w:pPr>
        <w:numPr>
          <w:ilvl w:val="1"/>
          <w:numId w:val="6"/>
        </w:numPr>
        <w:spacing w:before="120"/>
        <w:ind w:hanging="357"/>
        <w:rPr>
          <w:rFonts w:ascii="Arial Narrow" w:hAnsi="Arial Narrow"/>
        </w:rPr>
      </w:pPr>
      <w:r w:rsidRPr="00CD3BB0">
        <w:rPr>
          <w:rFonts w:ascii="Arial Narrow" w:hAnsi="Arial Narrow"/>
          <w:b/>
        </w:rPr>
        <w:t>Total crime</w:t>
      </w:r>
      <w:r w:rsidRPr="00CD3BB0">
        <w:rPr>
          <w:rFonts w:ascii="Arial Narrow" w:hAnsi="Arial Narrow"/>
        </w:rPr>
        <w:t xml:space="preserve"> is down </w:t>
      </w:r>
      <w:r w:rsidR="00CD3BB0" w:rsidRPr="00CD3BB0">
        <w:rPr>
          <w:rFonts w:ascii="Arial Narrow" w:hAnsi="Arial Narrow"/>
        </w:rPr>
        <w:t>1.</w:t>
      </w:r>
      <w:r w:rsidR="00717CD9">
        <w:rPr>
          <w:rFonts w:ascii="Arial Narrow" w:hAnsi="Arial Narrow"/>
        </w:rPr>
        <w:t>0</w:t>
      </w:r>
      <w:r w:rsidRPr="00CD3BB0">
        <w:rPr>
          <w:rFonts w:ascii="Arial Narrow" w:hAnsi="Arial Narrow"/>
        </w:rPr>
        <w:t>% (compared to -</w:t>
      </w:r>
      <w:r w:rsidR="00CD3BB0" w:rsidRPr="00CD3BB0">
        <w:rPr>
          <w:rFonts w:ascii="Arial Narrow" w:hAnsi="Arial Narrow"/>
        </w:rPr>
        <w:t>4</w:t>
      </w:r>
      <w:r w:rsidR="006F447B" w:rsidRPr="00CD3BB0">
        <w:rPr>
          <w:rFonts w:ascii="Arial Narrow" w:hAnsi="Arial Narrow"/>
        </w:rPr>
        <w:t>.5</w:t>
      </w:r>
      <w:r w:rsidRPr="00CD3BB0">
        <w:rPr>
          <w:rFonts w:ascii="Arial Narrow" w:hAnsi="Arial Narrow"/>
        </w:rPr>
        <w:t xml:space="preserve">% to </w:t>
      </w:r>
      <w:r w:rsidR="00CD3BB0" w:rsidRPr="00CD3BB0">
        <w:rPr>
          <w:rFonts w:ascii="Arial Narrow" w:hAnsi="Arial Narrow"/>
        </w:rPr>
        <w:t>Dec</w:t>
      </w:r>
      <w:r w:rsidR="006F447B" w:rsidRPr="00CD3BB0">
        <w:rPr>
          <w:rFonts w:ascii="Arial Narrow" w:hAnsi="Arial Narrow"/>
        </w:rPr>
        <w:t>ember</w:t>
      </w:r>
      <w:r w:rsidR="00A400CB" w:rsidRPr="00CD3BB0">
        <w:rPr>
          <w:rFonts w:ascii="Arial Narrow" w:hAnsi="Arial Narrow"/>
        </w:rPr>
        <w:t xml:space="preserve"> </w:t>
      </w:r>
      <w:r w:rsidRPr="00CD3BB0">
        <w:rPr>
          <w:rFonts w:ascii="Arial Narrow" w:hAnsi="Arial Narrow"/>
        </w:rPr>
        <w:t xml:space="preserve">2014, and compared to a </w:t>
      </w:r>
      <w:r w:rsidR="00CD3BB0" w:rsidRPr="00CD3BB0">
        <w:rPr>
          <w:rFonts w:ascii="Arial Narrow" w:hAnsi="Arial Narrow"/>
        </w:rPr>
        <w:t>2.3</w:t>
      </w:r>
      <w:r w:rsidRPr="00CD3BB0">
        <w:rPr>
          <w:rFonts w:ascii="Arial Narrow" w:hAnsi="Arial Narrow"/>
        </w:rPr>
        <w:t xml:space="preserve">% </w:t>
      </w:r>
      <w:r w:rsidR="00CD3BB0" w:rsidRPr="00CD3BB0">
        <w:rPr>
          <w:rFonts w:ascii="Arial Narrow" w:hAnsi="Arial Narrow"/>
        </w:rPr>
        <w:t>in</w:t>
      </w:r>
      <w:r w:rsidR="00A400CB" w:rsidRPr="00CD3BB0">
        <w:rPr>
          <w:rFonts w:ascii="Arial Narrow" w:hAnsi="Arial Narrow"/>
        </w:rPr>
        <w:t>crease</w:t>
      </w:r>
      <w:r w:rsidRPr="00CD3BB0">
        <w:rPr>
          <w:rFonts w:ascii="Arial Narrow" w:hAnsi="Arial Narrow"/>
        </w:rPr>
        <w:t xml:space="preserve"> for </w:t>
      </w:r>
      <w:r w:rsidR="00B14F9C" w:rsidRPr="00CD3BB0">
        <w:rPr>
          <w:rFonts w:ascii="Arial Narrow" w:hAnsi="Arial Narrow"/>
        </w:rPr>
        <w:t xml:space="preserve">similar </w:t>
      </w:r>
      <w:r w:rsidR="0086144C" w:rsidRPr="00CD3BB0">
        <w:rPr>
          <w:rFonts w:ascii="Arial Narrow" w:hAnsi="Arial Narrow"/>
        </w:rPr>
        <w:t>police areas</w:t>
      </w:r>
      <w:r w:rsidRPr="00CD3BB0">
        <w:rPr>
          <w:rFonts w:ascii="Arial Narrow" w:hAnsi="Arial Narrow"/>
        </w:rPr>
        <w:t>).</w:t>
      </w:r>
      <w:r w:rsidR="006F447B" w:rsidRPr="00CD3BB0">
        <w:rPr>
          <w:rFonts w:ascii="Arial Narrow" w:hAnsi="Arial Narrow"/>
        </w:rPr>
        <w:t xml:space="preserve"> However the </w:t>
      </w:r>
      <w:r w:rsidR="00CD3BB0" w:rsidRPr="00CD3BB0">
        <w:rPr>
          <w:rFonts w:ascii="Arial Narrow" w:hAnsi="Arial Narrow"/>
        </w:rPr>
        <w:t>January-March 2015</w:t>
      </w:r>
      <w:r w:rsidR="006F447B" w:rsidRPr="00CD3BB0">
        <w:rPr>
          <w:rFonts w:ascii="Arial Narrow" w:hAnsi="Arial Narrow"/>
        </w:rPr>
        <w:t xml:space="preserve"> period saw a </w:t>
      </w:r>
      <w:r w:rsidR="00CD3BB0" w:rsidRPr="00CD3BB0">
        <w:rPr>
          <w:rFonts w:ascii="Arial Narrow" w:hAnsi="Arial Narrow"/>
        </w:rPr>
        <w:t>1</w:t>
      </w:r>
      <w:r w:rsidR="006F447B" w:rsidRPr="00CD3BB0">
        <w:rPr>
          <w:rFonts w:ascii="Arial Narrow" w:hAnsi="Arial Narrow"/>
        </w:rPr>
        <w:t>2.</w:t>
      </w:r>
      <w:r w:rsidR="00CD3BB0" w:rsidRPr="00CD3BB0">
        <w:rPr>
          <w:rFonts w:ascii="Arial Narrow" w:hAnsi="Arial Narrow"/>
        </w:rPr>
        <w:t>3</w:t>
      </w:r>
      <w:r w:rsidR="006F447B" w:rsidRPr="00CD3BB0">
        <w:rPr>
          <w:rFonts w:ascii="Arial Narrow" w:hAnsi="Arial Narrow"/>
        </w:rPr>
        <w:t>% increase compared to the same period in 201</w:t>
      </w:r>
      <w:r w:rsidR="00CD3BB0" w:rsidRPr="00CD3BB0">
        <w:rPr>
          <w:rFonts w:ascii="Arial Narrow" w:hAnsi="Arial Narrow"/>
        </w:rPr>
        <w:t>4</w:t>
      </w:r>
      <w:r w:rsidR="006F447B" w:rsidRPr="00CD3BB0">
        <w:rPr>
          <w:rFonts w:ascii="Arial Narrow" w:hAnsi="Arial Narrow"/>
        </w:rPr>
        <w:t xml:space="preserve">. </w:t>
      </w:r>
      <w:r w:rsidR="009A18A6">
        <w:rPr>
          <w:rFonts w:ascii="Arial Narrow" w:hAnsi="Arial Narrow"/>
        </w:rPr>
        <w:t xml:space="preserve">27 police areas saw an increase </w:t>
      </w:r>
      <w:r w:rsidR="004E6F61">
        <w:rPr>
          <w:rFonts w:ascii="Arial Narrow" w:hAnsi="Arial Narrow"/>
        </w:rPr>
        <w:t xml:space="preserve">in total crime </w:t>
      </w:r>
      <w:r w:rsidR="009A18A6">
        <w:rPr>
          <w:rFonts w:ascii="Arial Narrow" w:hAnsi="Arial Narrow"/>
        </w:rPr>
        <w:t>to December 2014, including England and Wales, which stood at +1.5%.</w:t>
      </w:r>
    </w:p>
    <w:p w:rsidR="00B14F9C" w:rsidRDefault="00703D4E" w:rsidP="0068706A">
      <w:pPr>
        <w:numPr>
          <w:ilvl w:val="1"/>
          <w:numId w:val="6"/>
        </w:numPr>
        <w:spacing w:before="120"/>
        <w:ind w:hanging="357"/>
        <w:rPr>
          <w:rFonts w:ascii="Arial Narrow" w:hAnsi="Arial Narrow"/>
        </w:rPr>
      </w:pPr>
      <w:r w:rsidRPr="00CD3BB0">
        <w:rPr>
          <w:rFonts w:ascii="Arial Narrow" w:hAnsi="Arial Narrow"/>
          <w:b/>
        </w:rPr>
        <w:t>Domestic burglary</w:t>
      </w:r>
      <w:r w:rsidRPr="00CD3BB0">
        <w:rPr>
          <w:rFonts w:ascii="Arial Narrow" w:hAnsi="Arial Narrow"/>
        </w:rPr>
        <w:t xml:space="preserve"> is down </w:t>
      </w:r>
      <w:r w:rsidR="006F447B" w:rsidRPr="00CD3BB0">
        <w:rPr>
          <w:rFonts w:ascii="Arial Narrow" w:hAnsi="Arial Narrow"/>
        </w:rPr>
        <w:t>1</w:t>
      </w:r>
      <w:r w:rsidR="00CD3BB0" w:rsidRPr="00CD3BB0">
        <w:rPr>
          <w:rFonts w:ascii="Arial Narrow" w:hAnsi="Arial Narrow"/>
        </w:rPr>
        <w:t>.</w:t>
      </w:r>
      <w:r w:rsidR="006F447B" w:rsidRPr="00CD3BB0">
        <w:rPr>
          <w:rFonts w:ascii="Arial Narrow" w:hAnsi="Arial Narrow"/>
        </w:rPr>
        <w:t>4</w:t>
      </w:r>
      <w:r w:rsidRPr="00CD3BB0">
        <w:rPr>
          <w:rFonts w:ascii="Arial Narrow" w:hAnsi="Arial Narrow"/>
        </w:rPr>
        <w:t>% (compared to -</w:t>
      </w:r>
      <w:r w:rsidR="00CD3BB0" w:rsidRPr="00CD3BB0">
        <w:rPr>
          <w:rFonts w:ascii="Arial Narrow" w:hAnsi="Arial Narrow"/>
        </w:rPr>
        <w:t>14.2</w:t>
      </w:r>
      <w:r w:rsidRPr="00CD3BB0">
        <w:rPr>
          <w:rFonts w:ascii="Arial Narrow" w:hAnsi="Arial Narrow"/>
        </w:rPr>
        <w:t xml:space="preserve">% to </w:t>
      </w:r>
      <w:r w:rsidR="00CD3BB0" w:rsidRPr="00CD3BB0">
        <w:rPr>
          <w:rFonts w:ascii="Arial Narrow" w:hAnsi="Arial Narrow"/>
        </w:rPr>
        <w:t>Dec</w:t>
      </w:r>
      <w:r w:rsidR="006F447B" w:rsidRPr="00CD3BB0">
        <w:rPr>
          <w:rFonts w:ascii="Arial Narrow" w:hAnsi="Arial Narrow"/>
        </w:rPr>
        <w:t xml:space="preserve">ember 2014, and compared to a </w:t>
      </w:r>
      <w:r w:rsidR="00CD3BB0" w:rsidRPr="00CD3BB0">
        <w:rPr>
          <w:rFonts w:ascii="Arial Narrow" w:hAnsi="Arial Narrow"/>
        </w:rPr>
        <w:t>4.8</w:t>
      </w:r>
      <w:r w:rsidRPr="00CD3BB0">
        <w:rPr>
          <w:rFonts w:ascii="Arial Narrow" w:hAnsi="Arial Narrow"/>
        </w:rPr>
        <w:t xml:space="preserve">% decrease for </w:t>
      </w:r>
      <w:r w:rsidR="00B14F9C" w:rsidRPr="00CD3BB0">
        <w:rPr>
          <w:rFonts w:ascii="Arial Narrow" w:hAnsi="Arial Narrow"/>
        </w:rPr>
        <w:t xml:space="preserve">similar </w:t>
      </w:r>
      <w:r w:rsidR="0086144C" w:rsidRPr="00CD3BB0">
        <w:rPr>
          <w:rFonts w:ascii="Arial Narrow" w:hAnsi="Arial Narrow"/>
        </w:rPr>
        <w:t>police areas</w:t>
      </w:r>
      <w:r w:rsidRPr="00CD3BB0">
        <w:rPr>
          <w:rFonts w:ascii="Arial Narrow" w:hAnsi="Arial Narrow"/>
        </w:rPr>
        <w:t>).</w:t>
      </w:r>
      <w:r w:rsidR="006F447B" w:rsidRPr="00CD3BB0">
        <w:rPr>
          <w:rFonts w:ascii="Arial Narrow" w:hAnsi="Arial Narrow"/>
        </w:rPr>
        <w:t xml:space="preserve"> However the </w:t>
      </w:r>
      <w:r w:rsidR="00CD3BB0" w:rsidRPr="00CD3BB0">
        <w:rPr>
          <w:rFonts w:ascii="Arial Narrow" w:hAnsi="Arial Narrow"/>
        </w:rPr>
        <w:t>January-March 2015 period saw a</w:t>
      </w:r>
      <w:r w:rsidR="006F447B" w:rsidRPr="00CD3BB0">
        <w:rPr>
          <w:rFonts w:ascii="Arial Narrow" w:hAnsi="Arial Narrow"/>
        </w:rPr>
        <w:t xml:space="preserve"> </w:t>
      </w:r>
      <w:r w:rsidR="00CD3BB0" w:rsidRPr="00CD3BB0">
        <w:rPr>
          <w:rFonts w:ascii="Arial Narrow" w:hAnsi="Arial Narrow"/>
        </w:rPr>
        <w:t>26.0</w:t>
      </w:r>
      <w:r w:rsidR="006F447B" w:rsidRPr="00CD3BB0">
        <w:rPr>
          <w:rFonts w:ascii="Arial Narrow" w:hAnsi="Arial Narrow"/>
        </w:rPr>
        <w:t>% increase compared to the same period in 201</w:t>
      </w:r>
      <w:r w:rsidR="00CD3BB0" w:rsidRPr="00CD3BB0">
        <w:rPr>
          <w:rFonts w:ascii="Arial Narrow" w:hAnsi="Arial Narrow"/>
        </w:rPr>
        <w:t>4</w:t>
      </w:r>
      <w:r w:rsidR="006F447B" w:rsidRPr="00CD3BB0">
        <w:rPr>
          <w:rFonts w:ascii="Arial Narrow" w:hAnsi="Arial Narrow"/>
        </w:rPr>
        <w:t>.</w:t>
      </w:r>
      <w:r w:rsidR="009A18A6">
        <w:rPr>
          <w:rFonts w:ascii="Arial Narrow" w:hAnsi="Arial Narrow"/>
        </w:rPr>
        <w:t xml:space="preserve"> 13 police areas saw an increase</w:t>
      </w:r>
      <w:r w:rsidR="004E6F61">
        <w:rPr>
          <w:rFonts w:ascii="Arial Narrow" w:hAnsi="Arial Narrow"/>
        </w:rPr>
        <w:t xml:space="preserve"> in recorded domestic burglary</w:t>
      </w:r>
      <w:r w:rsidR="009A18A6">
        <w:rPr>
          <w:rFonts w:ascii="Arial Narrow" w:hAnsi="Arial Narrow"/>
        </w:rPr>
        <w:t xml:space="preserve"> to December 2014, with </w:t>
      </w:r>
      <w:r w:rsidR="004E6F61">
        <w:rPr>
          <w:rFonts w:ascii="Arial Narrow" w:hAnsi="Arial Narrow"/>
        </w:rPr>
        <w:t xml:space="preserve">England and Wales showing </w:t>
      </w:r>
      <w:r w:rsidR="009A18A6">
        <w:rPr>
          <w:rFonts w:ascii="Arial Narrow" w:hAnsi="Arial Narrow"/>
        </w:rPr>
        <w:t>an overall decrease of 7.7%.</w:t>
      </w:r>
    </w:p>
    <w:p w:rsidR="009A18A6" w:rsidRDefault="009A18A6" w:rsidP="0068706A">
      <w:pPr>
        <w:numPr>
          <w:ilvl w:val="1"/>
          <w:numId w:val="6"/>
        </w:numPr>
        <w:spacing w:before="120"/>
        <w:ind w:hanging="357"/>
        <w:rPr>
          <w:rFonts w:ascii="Arial Narrow" w:hAnsi="Arial Narrow"/>
        </w:rPr>
      </w:pPr>
      <w:r w:rsidRPr="009A18A6">
        <w:rPr>
          <w:rFonts w:ascii="Arial Narrow" w:hAnsi="Arial Narrow"/>
        </w:rPr>
        <w:lastRenderedPageBreak/>
        <w:t>11.9% of Crime Survey for England and Wales respondents stated that they have been a</w:t>
      </w:r>
      <w:r>
        <w:rPr>
          <w:rFonts w:ascii="Arial Narrow" w:hAnsi="Arial Narrow"/>
          <w:b/>
        </w:rPr>
        <w:t xml:space="preserve"> victim of household crime </w:t>
      </w:r>
      <w:r w:rsidRPr="009A18A6">
        <w:rPr>
          <w:rFonts w:ascii="Arial Narrow" w:hAnsi="Arial Narrow"/>
        </w:rPr>
        <w:t xml:space="preserve">for the 12 months to December 2014, a stable trend </w:t>
      </w:r>
      <w:r w:rsidR="004E6F61">
        <w:rPr>
          <w:rFonts w:ascii="Arial Narrow" w:hAnsi="Arial Narrow"/>
        </w:rPr>
        <w:t>with West Yorkshire having</w:t>
      </w:r>
      <w:r w:rsidRPr="009A18A6">
        <w:rPr>
          <w:rFonts w:ascii="Arial Narrow" w:hAnsi="Arial Narrow"/>
        </w:rPr>
        <w:t xml:space="preserve"> the second lowest rate compared to similar police areas.</w:t>
      </w:r>
    </w:p>
    <w:p w:rsidR="009A18A6" w:rsidRPr="009A18A6" w:rsidRDefault="009A18A6" w:rsidP="0068706A">
      <w:pPr>
        <w:numPr>
          <w:ilvl w:val="1"/>
          <w:numId w:val="6"/>
        </w:numPr>
        <w:spacing w:before="120"/>
        <w:ind w:hanging="357"/>
        <w:rPr>
          <w:rFonts w:ascii="Arial Narrow" w:hAnsi="Arial Narrow"/>
        </w:rPr>
      </w:pPr>
      <w:r w:rsidRPr="00815960">
        <w:rPr>
          <w:rFonts w:ascii="Arial Narrow" w:hAnsi="Arial Narrow"/>
          <w:b/>
        </w:rPr>
        <w:t>Victim satisfaction</w:t>
      </w:r>
      <w:r>
        <w:rPr>
          <w:rFonts w:ascii="Arial Narrow" w:hAnsi="Arial Narrow"/>
        </w:rPr>
        <w:t xml:space="preserve"> is one of the highest in the country at 87.8%</w:t>
      </w:r>
      <w:r w:rsidR="00815960">
        <w:rPr>
          <w:rFonts w:ascii="Arial Narrow" w:hAnsi="Arial Narrow"/>
        </w:rPr>
        <w:t xml:space="preserve"> (7</w:t>
      </w:r>
      <w:r w:rsidR="00815960" w:rsidRPr="00815960">
        <w:rPr>
          <w:rFonts w:ascii="Arial Narrow" w:hAnsi="Arial Narrow"/>
          <w:vertAlign w:val="superscript"/>
        </w:rPr>
        <w:t>th</w:t>
      </w:r>
      <w:r w:rsidR="00815960">
        <w:rPr>
          <w:rFonts w:ascii="Arial Narrow" w:hAnsi="Arial Narrow"/>
        </w:rPr>
        <w:t xml:space="preserve"> highest in December 2014)</w:t>
      </w:r>
      <w:r>
        <w:rPr>
          <w:rFonts w:ascii="Arial Narrow" w:hAnsi="Arial Narrow"/>
        </w:rPr>
        <w:t xml:space="preserve">, and remains </w:t>
      </w:r>
      <w:r w:rsidR="00815960">
        <w:rPr>
          <w:rFonts w:ascii="Arial Narrow" w:hAnsi="Arial Narrow"/>
        </w:rPr>
        <w:t>second highest compared to similar police areas.</w:t>
      </w:r>
    </w:p>
    <w:p w:rsidR="00B86588" w:rsidRPr="00994D72" w:rsidRDefault="00717CD9" w:rsidP="0068706A">
      <w:pPr>
        <w:numPr>
          <w:ilvl w:val="0"/>
          <w:numId w:val="6"/>
        </w:numPr>
        <w:spacing w:before="120"/>
        <w:ind w:hanging="357"/>
        <w:rPr>
          <w:rFonts w:ascii="Arial Narrow" w:hAnsi="Arial Narrow"/>
        </w:rPr>
      </w:pPr>
      <w:r>
        <w:rPr>
          <w:rFonts w:ascii="Arial Narrow" w:hAnsi="Arial Narrow"/>
        </w:rPr>
        <w:t>West Yorkshire has</w:t>
      </w:r>
      <w:r w:rsidR="00815960" w:rsidRPr="00994D72">
        <w:rPr>
          <w:rFonts w:ascii="Arial Narrow" w:hAnsi="Arial Narrow"/>
        </w:rPr>
        <w:t xml:space="preserve"> comparatively high</w:t>
      </w:r>
      <w:r w:rsidR="00815960" w:rsidRPr="00994D72">
        <w:rPr>
          <w:rFonts w:ascii="Arial Narrow" w:hAnsi="Arial Narrow"/>
          <w:b/>
        </w:rPr>
        <w:t xml:space="preserve"> v</w:t>
      </w:r>
      <w:r w:rsidR="008A1103" w:rsidRPr="00994D72">
        <w:rPr>
          <w:rFonts w:ascii="Arial Narrow" w:hAnsi="Arial Narrow"/>
          <w:b/>
        </w:rPr>
        <w:t xml:space="preserve">ictim </w:t>
      </w:r>
      <w:r w:rsidR="006958FA" w:rsidRPr="00994D72">
        <w:rPr>
          <w:rFonts w:ascii="Arial Narrow" w:hAnsi="Arial Narrow"/>
          <w:b/>
        </w:rPr>
        <w:t>s</w:t>
      </w:r>
      <w:r w:rsidR="00B86588" w:rsidRPr="00994D72">
        <w:rPr>
          <w:rFonts w:ascii="Arial Narrow" w:hAnsi="Arial Narrow"/>
          <w:b/>
        </w:rPr>
        <w:t>atisfaction</w:t>
      </w:r>
      <w:r w:rsidR="00815960" w:rsidRPr="00994D72">
        <w:rPr>
          <w:rFonts w:ascii="Arial Narrow" w:hAnsi="Arial Narrow"/>
        </w:rPr>
        <w:t xml:space="preserve">, </w:t>
      </w:r>
      <w:r>
        <w:rPr>
          <w:rFonts w:ascii="Arial Narrow" w:hAnsi="Arial Narrow"/>
        </w:rPr>
        <w:t xml:space="preserve">however </w:t>
      </w:r>
      <w:r w:rsidR="00815960" w:rsidRPr="00994D72">
        <w:rPr>
          <w:rFonts w:ascii="Arial Narrow" w:hAnsi="Arial Narrow"/>
        </w:rPr>
        <w:t>there are currently a number of issues relating to this a</w:t>
      </w:r>
      <w:r w:rsidR="00C21B37" w:rsidRPr="00994D72">
        <w:rPr>
          <w:rFonts w:ascii="Arial Narrow" w:hAnsi="Arial Narrow"/>
        </w:rPr>
        <w:t>rea, particularly ease of contact and treatment (although both remain at 95.0% or above</w:t>
      </w:r>
      <w:r w:rsidR="00994D72" w:rsidRPr="00994D72">
        <w:rPr>
          <w:rFonts w:ascii="Arial Narrow" w:hAnsi="Arial Narrow"/>
        </w:rPr>
        <w:t xml:space="preserve"> for all victim</w:t>
      </w:r>
      <w:r w:rsidR="004E6F61">
        <w:rPr>
          <w:rFonts w:ascii="Arial Narrow" w:hAnsi="Arial Narrow"/>
        </w:rPr>
        <w:t>s</w:t>
      </w:r>
      <w:r w:rsidR="00994D72" w:rsidRPr="00994D72">
        <w:rPr>
          <w:rFonts w:ascii="Arial Narrow" w:hAnsi="Arial Narrow"/>
        </w:rPr>
        <w:t xml:space="preserve"> of crime</w:t>
      </w:r>
      <w:r w:rsidR="00C21B37" w:rsidRPr="00994D72">
        <w:rPr>
          <w:rFonts w:ascii="Arial Narrow" w:hAnsi="Arial Narrow"/>
        </w:rPr>
        <w:t>).</w:t>
      </w:r>
      <w:r w:rsidR="00B86588" w:rsidRPr="00994D72">
        <w:rPr>
          <w:rFonts w:ascii="Arial Narrow" w:hAnsi="Arial Narrow"/>
        </w:rPr>
        <w:t xml:space="preserve"> </w:t>
      </w:r>
    </w:p>
    <w:p w:rsidR="00B86588" w:rsidRPr="00994D72" w:rsidRDefault="00994D72" w:rsidP="0068706A">
      <w:pPr>
        <w:numPr>
          <w:ilvl w:val="0"/>
          <w:numId w:val="6"/>
        </w:numPr>
        <w:spacing w:before="120"/>
        <w:ind w:hanging="357"/>
        <w:rPr>
          <w:rFonts w:ascii="Arial Narrow" w:hAnsi="Arial Narrow"/>
        </w:rPr>
      </w:pPr>
      <w:r w:rsidRPr="00994D72">
        <w:rPr>
          <w:rFonts w:ascii="Arial Narrow" w:hAnsi="Arial Narrow"/>
        </w:rPr>
        <w:t xml:space="preserve">While there has been a 2.5% reduction in the proportion of </w:t>
      </w:r>
      <w:r w:rsidRPr="00994D72">
        <w:rPr>
          <w:rFonts w:ascii="Arial Narrow" w:hAnsi="Arial Narrow"/>
          <w:b/>
        </w:rPr>
        <w:t>emergency incidents</w:t>
      </w:r>
      <w:r w:rsidRPr="00994D72">
        <w:rPr>
          <w:rFonts w:ascii="Arial Narrow" w:hAnsi="Arial Narrow"/>
        </w:rPr>
        <w:t xml:space="preserve"> attended within 15 minutes (to 88.3%), the average time to respond to such incidents stands at 10 minutes and 7 seconds</w:t>
      </w:r>
      <w:r w:rsidR="00B86588" w:rsidRPr="00994D72">
        <w:rPr>
          <w:rFonts w:ascii="Arial Narrow" w:hAnsi="Arial Narrow"/>
        </w:rPr>
        <w:t xml:space="preserve">. </w:t>
      </w:r>
    </w:p>
    <w:p w:rsidR="001A1549" w:rsidRPr="00EF4D5A" w:rsidRDefault="00EF4D5A" w:rsidP="0068706A">
      <w:pPr>
        <w:numPr>
          <w:ilvl w:val="0"/>
          <w:numId w:val="6"/>
        </w:numPr>
        <w:spacing w:before="120"/>
        <w:ind w:hanging="357"/>
        <w:rPr>
          <w:rFonts w:ascii="Arial Narrow" w:hAnsi="Arial Narrow"/>
          <w:b/>
        </w:rPr>
      </w:pPr>
      <w:r w:rsidRPr="00EF4D5A">
        <w:rPr>
          <w:rFonts w:ascii="Arial Narrow" w:hAnsi="Arial Narrow"/>
        </w:rPr>
        <w:t xml:space="preserve">There has been 25% increase in </w:t>
      </w:r>
      <w:r w:rsidRPr="00EF4D5A">
        <w:rPr>
          <w:rFonts w:ascii="Arial Narrow" w:hAnsi="Arial Narrow"/>
          <w:b/>
        </w:rPr>
        <w:t>d</w:t>
      </w:r>
      <w:r w:rsidR="008A1103" w:rsidRPr="00EF4D5A">
        <w:rPr>
          <w:rFonts w:ascii="Arial Narrow" w:hAnsi="Arial Narrow"/>
          <w:b/>
        </w:rPr>
        <w:t>istraction burglary</w:t>
      </w:r>
      <w:r w:rsidRPr="00EF4D5A">
        <w:rPr>
          <w:rFonts w:ascii="Arial Narrow" w:hAnsi="Arial Narrow"/>
        </w:rPr>
        <w:t>, a crime that arguably targets our most vulnerable residents</w:t>
      </w:r>
      <w:r w:rsidR="008A1103" w:rsidRPr="00EF4D5A">
        <w:rPr>
          <w:rFonts w:ascii="Arial Narrow" w:hAnsi="Arial Narrow"/>
        </w:rPr>
        <w:t>.</w:t>
      </w:r>
    </w:p>
    <w:p w:rsidR="008A1103" w:rsidRPr="00EF4D5A" w:rsidRDefault="008A1103" w:rsidP="0068706A">
      <w:pPr>
        <w:numPr>
          <w:ilvl w:val="0"/>
          <w:numId w:val="6"/>
        </w:numPr>
        <w:spacing w:before="120"/>
        <w:ind w:hanging="357"/>
        <w:rPr>
          <w:rFonts w:ascii="Arial Narrow" w:hAnsi="Arial Narrow"/>
          <w:b/>
        </w:rPr>
      </w:pPr>
      <w:r w:rsidRPr="00EF4D5A">
        <w:rPr>
          <w:rFonts w:ascii="Arial Narrow" w:hAnsi="Arial Narrow"/>
          <w:b/>
        </w:rPr>
        <w:t>Public order</w:t>
      </w:r>
      <w:r w:rsidR="00EF4D5A" w:rsidRPr="00EF4D5A">
        <w:rPr>
          <w:rFonts w:ascii="Arial Narrow" w:hAnsi="Arial Narrow"/>
          <w:b/>
        </w:rPr>
        <w:t xml:space="preserve"> offences</w:t>
      </w:r>
      <w:r w:rsidR="00EF4D5A" w:rsidRPr="00EF4D5A">
        <w:rPr>
          <w:rFonts w:ascii="Arial Narrow" w:hAnsi="Arial Narrow"/>
        </w:rPr>
        <w:t xml:space="preserve"> have increased by 10%</w:t>
      </w:r>
      <w:r w:rsidRPr="00EF4D5A">
        <w:rPr>
          <w:rFonts w:ascii="Arial Narrow" w:hAnsi="Arial Narrow"/>
        </w:rPr>
        <w:t>.</w:t>
      </w:r>
    </w:p>
    <w:p w:rsidR="00B0692F" w:rsidRPr="00EF4D5A" w:rsidRDefault="00EF4D5A" w:rsidP="0068706A">
      <w:pPr>
        <w:numPr>
          <w:ilvl w:val="0"/>
          <w:numId w:val="6"/>
        </w:numPr>
        <w:spacing w:before="120"/>
        <w:ind w:hanging="357"/>
        <w:rPr>
          <w:rFonts w:ascii="Arial Narrow" w:hAnsi="Arial Narrow"/>
          <w:b/>
        </w:rPr>
      </w:pPr>
      <w:r w:rsidRPr="00EF4D5A">
        <w:rPr>
          <w:rFonts w:ascii="Arial Narrow" w:hAnsi="Arial Narrow"/>
        </w:rPr>
        <w:t xml:space="preserve">A 3% increase in </w:t>
      </w:r>
      <w:r w:rsidRPr="00EF4D5A">
        <w:rPr>
          <w:rFonts w:ascii="Arial Narrow" w:hAnsi="Arial Narrow"/>
          <w:b/>
        </w:rPr>
        <w:t>t</w:t>
      </w:r>
      <w:r w:rsidR="00B0692F" w:rsidRPr="00EF4D5A">
        <w:rPr>
          <w:rFonts w:ascii="Arial Narrow" w:hAnsi="Arial Narrow"/>
          <w:b/>
        </w:rPr>
        <w:t>heft of vehicle</w:t>
      </w:r>
      <w:r w:rsidRPr="00EF4D5A">
        <w:rPr>
          <w:rFonts w:ascii="Arial Narrow" w:hAnsi="Arial Narrow"/>
        </w:rPr>
        <w:t xml:space="preserve"> has been seen across West Yorkshire, particularly in Brad</w:t>
      </w:r>
      <w:r>
        <w:rPr>
          <w:rFonts w:ascii="Arial Narrow" w:hAnsi="Arial Narrow"/>
        </w:rPr>
        <w:t>ford which has increased by 14%</w:t>
      </w:r>
      <w:r w:rsidR="00B0692F" w:rsidRPr="00EF4D5A">
        <w:rPr>
          <w:rFonts w:ascii="Arial Narrow" w:hAnsi="Arial Narrow"/>
        </w:rPr>
        <w:t>.</w:t>
      </w:r>
    </w:p>
    <w:p w:rsidR="00B066A0" w:rsidRPr="00613A96" w:rsidRDefault="00B066A0" w:rsidP="00B066A0">
      <w:pPr>
        <w:rPr>
          <w:rFonts w:ascii="Arial Narrow" w:hAnsi="Arial Narrow"/>
          <w:color w:val="FF0000"/>
        </w:rPr>
      </w:pPr>
    </w:p>
    <w:p w:rsidR="000A47AF" w:rsidRPr="00613A96" w:rsidRDefault="002725C9" w:rsidP="00BC4EAD">
      <w:pPr>
        <w:ind w:left="720" w:hanging="720"/>
        <w:rPr>
          <w:rFonts w:ascii="Arial Narrow" w:hAnsi="Arial Narrow"/>
          <w:color w:val="FF0000"/>
        </w:rPr>
      </w:pPr>
      <w:r w:rsidRPr="00EF4D5A">
        <w:rPr>
          <w:rFonts w:ascii="Arial Narrow" w:hAnsi="Arial Narrow"/>
        </w:rPr>
        <w:t>2</w:t>
      </w:r>
      <w:r w:rsidR="00BC4EAD" w:rsidRPr="00EF4D5A">
        <w:rPr>
          <w:rFonts w:ascii="Arial Narrow" w:hAnsi="Arial Narrow"/>
        </w:rPr>
        <w:t>.</w:t>
      </w:r>
      <w:r w:rsidR="0068706A" w:rsidRPr="00EF4D5A">
        <w:rPr>
          <w:rFonts w:ascii="Arial Narrow" w:hAnsi="Arial Narrow"/>
        </w:rPr>
        <w:t>3</w:t>
      </w:r>
      <w:r w:rsidR="00BC4EAD" w:rsidRPr="00EF4D5A">
        <w:rPr>
          <w:rFonts w:ascii="Arial Narrow" w:hAnsi="Arial Narrow"/>
        </w:rPr>
        <w:tab/>
      </w:r>
      <w:r w:rsidR="004C3597" w:rsidRPr="00EF4D5A">
        <w:rPr>
          <w:rFonts w:ascii="Arial Narrow" w:hAnsi="Arial Narrow"/>
        </w:rPr>
        <w:t>This</w:t>
      </w:r>
      <w:r w:rsidR="004C3597" w:rsidRPr="00613A96">
        <w:rPr>
          <w:rFonts w:ascii="Arial Narrow" w:hAnsi="Arial Narrow"/>
        </w:rPr>
        <w:t xml:space="preserve"> report will be made available on the </w:t>
      </w:r>
      <w:r w:rsidR="002A672B" w:rsidRPr="00613A96">
        <w:rPr>
          <w:rFonts w:ascii="Arial Narrow" w:hAnsi="Arial Narrow"/>
        </w:rPr>
        <w:t>O</w:t>
      </w:r>
      <w:r w:rsidR="004C3597" w:rsidRPr="00613A96">
        <w:rPr>
          <w:rFonts w:ascii="Arial Narrow" w:hAnsi="Arial Narrow"/>
        </w:rPr>
        <w:t xml:space="preserve">PCC website </w:t>
      </w:r>
      <w:r w:rsidR="000A47AF" w:rsidRPr="00613A96">
        <w:rPr>
          <w:rFonts w:ascii="Arial Narrow" w:hAnsi="Arial Narrow"/>
        </w:rPr>
        <w:t>for the public to consider.</w:t>
      </w:r>
    </w:p>
    <w:p w:rsidR="00CA2452" w:rsidRPr="00613A96" w:rsidRDefault="00CA2452" w:rsidP="00B2679F">
      <w:pPr>
        <w:rPr>
          <w:rFonts w:ascii="Arial Narrow" w:hAnsi="Arial Narrow"/>
          <w:b/>
          <w:color w:val="FF0000"/>
        </w:rPr>
      </w:pPr>
    </w:p>
    <w:sectPr w:rsidR="00CA2452" w:rsidRPr="00613A96" w:rsidSect="002B593C">
      <w:footerReference w:type="default" r:id="rId9"/>
      <w:pgSz w:w="11906" w:h="16838"/>
      <w:pgMar w:top="1077" w:right="1440" w:bottom="107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3C" w:rsidRDefault="0070373C">
      <w:r>
        <w:separator/>
      </w:r>
    </w:p>
  </w:endnote>
  <w:endnote w:type="continuationSeparator" w:id="0">
    <w:p w:rsidR="0070373C" w:rsidRDefault="0070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DDE" w:rsidRPr="00BC4EAD" w:rsidRDefault="009F5DDE" w:rsidP="00BC4EAD">
    <w:pPr>
      <w:pStyle w:val="Footer"/>
      <w:jc w:val="center"/>
      <w:rPr>
        <w:rFonts w:ascii="Calibri" w:hAnsi="Calibri"/>
        <w:sz w:val="18"/>
        <w:szCs w:val="18"/>
      </w:rPr>
    </w:pPr>
    <w:r w:rsidRPr="00BC4EAD">
      <w:rPr>
        <w:rFonts w:ascii="Calibri" w:hAnsi="Calibri"/>
        <w:sz w:val="18"/>
        <w:szCs w:val="18"/>
      </w:rPr>
      <w:t xml:space="preserve">Page </w:t>
    </w:r>
    <w:r w:rsidRPr="00BC4EAD">
      <w:rPr>
        <w:rFonts w:ascii="Calibri" w:hAnsi="Calibri"/>
        <w:sz w:val="18"/>
        <w:szCs w:val="18"/>
      </w:rPr>
      <w:fldChar w:fldCharType="begin"/>
    </w:r>
    <w:r w:rsidRPr="00BC4EAD">
      <w:rPr>
        <w:rFonts w:ascii="Calibri" w:hAnsi="Calibri"/>
        <w:sz w:val="18"/>
        <w:szCs w:val="18"/>
      </w:rPr>
      <w:instrText xml:space="preserve"> PAGE </w:instrText>
    </w:r>
    <w:r w:rsidRPr="00BC4EAD">
      <w:rPr>
        <w:rFonts w:ascii="Calibri" w:hAnsi="Calibri"/>
        <w:sz w:val="18"/>
        <w:szCs w:val="18"/>
      </w:rPr>
      <w:fldChar w:fldCharType="separate"/>
    </w:r>
    <w:r w:rsidR="003339D5">
      <w:rPr>
        <w:rFonts w:ascii="Calibri" w:hAnsi="Calibri"/>
        <w:noProof/>
        <w:sz w:val="18"/>
        <w:szCs w:val="18"/>
      </w:rPr>
      <w:t>1</w:t>
    </w:r>
    <w:r w:rsidRPr="00BC4EAD">
      <w:rPr>
        <w:rFonts w:ascii="Calibri" w:hAnsi="Calibri"/>
        <w:sz w:val="18"/>
        <w:szCs w:val="18"/>
      </w:rPr>
      <w:fldChar w:fldCharType="end"/>
    </w:r>
    <w:r w:rsidRPr="00BC4EAD">
      <w:rPr>
        <w:rFonts w:ascii="Calibri" w:hAnsi="Calibri"/>
        <w:sz w:val="18"/>
        <w:szCs w:val="18"/>
      </w:rPr>
      <w:t xml:space="preserve"> of </w:t>
    </w:r>
    <w:r w:rsidRPr="00BC4EAD">
      <w:rPr>
        <w:rFonts w:ascii="Calibri" w:hAnsi="Calibri"/>
        <w:sz w:val="18"/>
        <w:szCs w:val="18"/>
      </w:rPr>
      <w:fldChar w:fldCharType="begin"/>
    </w:r>
    <w:r w:rsidRPr="00BC4EAD">
      <w:rPr>
        <w:rFonts w:ascii="Calibri" w:hAnsi="Calibri"/>
        <w:sz w:val="18"/>
        <w:szCs w:val="18"/>
      </w:rPr>
      <w:instrText xml:space="preserve"> NUMPAGES </w:instrText>
    </w:r>
    <w:r w:rsidRPr="00BC4EAD">
      <w:rPr>
        <w:rFonts w:ascii="Calibri" w:hAnsi="Calibri"/>
        <w:sz w:val="18"/>
        <w:szCs w:val="18"/>
      </w:rPr>
      <w:fldChar w:fldCharType="separate"/>
    </w:r>
    <w:r w:rsidR="003339D5">
      <w:rPr>
        <w:rFonts w:ascii="Calibri" w:hAnsi="Calibri"/>
        <w:noProof/>
        <w:sz w:val="18"/>
        <w:szCs w:val="18"/>
      </w:rPr>
      <w:t>3</w:t>
    </w:r>
    <w:r w:rsidRPr="00BC4EAD">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3C" w:rsidRDefault="0070373C">
      <w:r>
        <w:separator/>
      </w:r>
    </w:p>
  </w:footnote>
  <w:footnote w:type="continuationSeparator" w:id="0">
    <w:p w:rsidR="0070373C" w:rsidRDefault="00703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7DE"/>
    <w:multiLevelType w:val="multilevel"/>
    <w:tmpl w:val="A26449E6"/>
    <w:lvl w:ilvl="0">
      <w:start w:val="1"/>
      <w:numFmt w:val="bullet"/>
      <w:lvlText w:val=""/>
      <w:lvlJc w:val="left"/>
      <w:pPr>
        <w:tabs>
          <w:tab w:val="num" w:pos="1440"/>
        </w:tabs>
        <w:ind w:left="1440" w:hanging="360"/>
      </w:pPr>
      <w:rPr>
        <w:rFonts w:ascii="Symbol" w:hAnsi="Symbol" w:hint="default"/>
        <w:color w:val="3F5F9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50F0E43"/>
    <w:multiLevelType w:val="hybridMultilevel"/>
    <w:tmpl w:val="A26449E6"/>
    <w:lvl w:ilvl="0" w:tplc="AD76241C">
      <w:start w:val="1"/>
      <w:numFmt w:val="bullet"/>
      <w:lvlText w:val=""/>
      <w:lvlJc w:val="left"/>
      <w:pPr>
        <w:tabs>
          <w:tab w:val="num" w:pos="1440"/>
        </w:tabs>
        <w:ind w:left="1440" w:hanging="360"/>
      </w:pPr>
      <w:rPr>
        <w:rFonts w:ascii="Symbol" w:hAnsi="Symbol" w:hint="default"/>
        <w:color w:val="3F5F9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175476C"/>
    <w:multiLevelType w:val="multilevel"/>
    <w:tmpl w:val="7D4C60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ED72CFC"/>
    <w:multiLevelType w:val="hybridMultilevel"/>
    <w:tmpl w:val="DC787F86"/>
    <w:lvl w:ilvl="0" w:tplc="AD76241C">
      <w:start w:val="1"/>
      <w:numFmt w:val="bullet"/>
      <w:lvlText w:val=""/>
      <w:lvlJc w:val="left"/>
      <w:pPr>
        <w:tabs>
          <w:tab w:val="num" w:pos="1440"/>
        </w:tabs>
        <w:ind w:left="1440" w:hanging="360"/>
      </w:pPr>
      <w:rPr>
        <w:rFonts w:ascii="Symbol" w:hAnsi="Symbol" w:hint="default"/>
        <w:color w:val="3F5F9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85D7719"/>
    <w:multiLevelType w:val="hybridMultilevel"/>
    <w:tmpl w:val="8AE27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0A543FB"/>
    <w:multiLevelType w:val="multilevel"/>
    <w:tmpl w:val="4AB45D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5905E4B"/>
    <w:multiLevelType w:val="hybridMultilevel"/>
    <w:tmpl w:val="77101C78"/>
    <w:lvl w:ilvl="0" w:tplc="08090001">
      <w:start w:val="1"/>
      <w:numFmt w:val="bullet"/>
      <w:lvlText w:val=""/>
      <w:lvlJc w:val="left"/>
      <w:pPr>
        <w:tabs>
          <w:tab w:val="num" w:pos="1440"/>
        </w:tabs>
        <w:ind w:left="1440" w:hanging="360"/>
      </w:pPr>
      <w:rPr>
        <w:rFonts w:ascii="Symbol" w:hAnsi="Symbol" w:hint="default"/>
        <w:color w:val="3F5F9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AF8501E"/>
    <w:multiLevelType w:val="hybridMultilevel"/>
    <w:tmpl w:val="8FEE3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CF56C65"/>
    <w:multiLevelType w:val="hybridMultilevel"/>
    <w:tmpl w:val="4CDAB6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9731F33"/>
    <w:multiLevelType w:val="hybridMultilevel"/>
    <w:tmpl w:val="3A7E5E2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7"/>
  </w:num>
  <w:num w:numId="6">
    <w:abstractNumId w:val="8"/>
  </w:num>
  <w:num w:numId="7">
    <w:abstractNumId w:val="2"/>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95"/>
    <w:rsid w:val="00001407"/>
    <w:rsid w:val="00005A4A"/>
    <w:rsid w:val="0000789B"/>
    <w:rsid w:val="00012195"/>
    <w:rsid w:val="00012D29"/>
    <w:rsid w:val="000133BC"/>
    <w:rsid w:val="00013AE8"/>
    <w:rsid w:val="0001587A"/>
    <w:rsid w:val="000164A3"/>
    <w:rsid w:val="000166D0"/>
    <w:rsid w:val="000174A0"/>
    <w:rsid w:val="0002039B"/>
    <w:rsid w:val="000210D2"/>
    <w:rsid w:val="00021AD0"/>
    <w:rsid w:val="00022294"/>
    <w:rsid w:val="0002330D"/>
    <w:rsid w:val="00025293"/>
    <w:rsid w:val="0003128F"/>
    <w:rsid w:val="00032227"/>
    <w:rsid w:val="000330F8"/>
    <w:rsid w:val="00035A02"/>
    <w:rsid w:val="000403AA"/>
    <w:rsid w:val="000406E5"/>
    <w:rsid w:val="000415D1"/>
    <w:rsid w:val="000427E1"/>
    <w:rsid w:val="00045E60"/>
    <w:rsid w:val="00050646"/>
    <w:rsid w:val="00050FCD"/>
    <w:rsid w:val="0005595D"/>
    <w:rsid w:val="00057F3B"/>
    <w:rsid w:val="00061305"/>
    <w:rsid w:val="00061416"/>
    <w:rsid w:val="000620B6"/>
    <w:rsid w:val="00062DA8"/>
    <w:rsid w:val="0006339C"/>
    <w:rsid w:val="00065EAF"/>
    <w:rsid w:val="00074180"/>
    <w:rsid w:val="000745F9"/>
    <w:rsid w:val="0007682B"/>
    <w:rsid w:val="00080A9D"/>
    <w:rsid w:val="00081D0A"/>
    <w:rsid w:val="00082D55"/>
    <w:rsid w:val="00083550"/>
    <w:rsid w:val="00085861"/>
    <w:rsid w:val="00087D81"/>
    <w:rsid w:val="00091DAF"/>
    <w:rsid w:val="00094F73"/>
    <w:rsid w:val="00095FBD"/>
    <w:rsid w:val="000960A9"/>
    <w:rsid w:val="00097309"/>
    <w:rsid w:val="00097698"/>
    <w:rsid w:val="000A1BB6"/>
    <w:rsid w:val="000A2020"/>
    <w:rsid w:val="000A47AF"/>
    <w:rsid w:val="000A7F87"/>
    <w:rsid w:val="000B0635"/>
    <w:rsid w:val="000B1CB0"/>
    <w:rsid w:val="000B6046"/>
    <w:rsid w:val="000B673B"/>
    <w:rsid w:val="000C2587"/>
    <w:rsid w:val="000C2D86"/>
    <w:rsid w:val="000C59E5"/>
    <w:rsid w:val="000C698D"/>
    <w:rsid w:val="000C7159"/>
    <w:rsid w:val="000C7846"/>
    <w:rsid w:val="000D225C"/>
    <w:rsid w:val="000E1942"/>
    <w:rsid w:val="000E3A19"/>
    <w:rsid w:val="000E4289"/>
    <w:rsid w:val="000F2757"/>
    <w:rsid w:val="000F39B9"/>
    <w:rsid w:val="000F5C39"/>
    <w:rsid w:val="0010067B"/>
    <w:rsid w:val="00101FAE"/>
    <w:rsid w:val="0010314D"/>
    <w:rsid w:val="0010355C"/>
    <w:rsid w:val="00103D41"/>
    <w:rsid w:val="00104983"/>
    <w:rsid w:val="00104C7A"/>
    <w:rsid w:val="0010571A"/>
    <w:rsid w:val="00106478"/>
    <w:rsid w:val="00110DC8"/>
    <w:rsid w:val="001131BE"/>
    <w:rsid w:val="00115232"/>
    <w:rsid w:val="00117FBF"/>
    <w:rsid w:val="00123272"/>
    <w:rsid w:val="00127F28"/>
    <w:rsid w:val="001308D6"/>
    <w:rsid w:val="00130D46"/>
    <w:rsid w:val="00130DFC"/>
    <w:rsid w:val="00131E0B"/>
    <w:rsid w:val="001324C8"/>
    <w:rsid w:val="00133D4F"/>
    <w:rsid w:val="00134303"/>
    <w:rsid w:val="00140730"/>
    <w:rsid w:val="00141140"/>
    <w:rsid w:val="001446F2"/>
    <w:rsid w:val="00150E2B"/>
    <w:rsid w:val="00150FA0"/>
    <w:rsid w:val="00152892"/>
    <w:rsid w:val="001535F7"/>
    <w:rsid w:val="00155194"/>
    <w:rsid w:val="00161413"/>
    <w:rsid w:val="00162D31"/>
    <w:rsid w:val="00162E26"/>
    <w:rsid w:val="00170423"/>
    <w:rsid w:val="00175215"/>
    <w:rsid w:val="001815C7"/>
    <w:rsid w:val="0018325E"/>
    <w:rsid w:val="00192FF9"/>
    <w:rsid w:val="00195AAB"/>
    <w:rsid w:val="001A1549"/>
    <w:rsid w:val="001A195F"/>
    <w:rsid w:val="001A2E9E"/>
    <w:rsid w:val="001A607F"/>
    <w:rsid w:val="001B38CC"/>
    <w:rsid w:val="001C31F7"/>
    <w:rsid w:val="001C34D1"/>
    <w:rsid w:val="001C5CBD"/>
    <w:rsid w:val="001C5D22"/>
    <w:rsid w:val="001D0988"/>
    <w:rsid w:val="001D1A3C"/>
    <w:rsid w:val="001D537E"/>
    <w:rsid w:val="001E04DA"/>
    <w:rsid w:val="001E63A8"/>
    <w:rsid w:val="001E735F"/>
    <w:rsid w:val="001F4F10"/>
    <w:rsid w:val="001F528B"/>
    <w:rsid w:val="001F75BD"/>
    <w:rsid w:val="001F7BDE"/>
    <w:rsid w:val="002019D4"/>
    <w:rsid w:val="00205573"/>
    <w:rsid w:val="002061E3"/>
    <w:rsid w:val="002103DA"/>
    <w:rsid w:val="00212C9E"/>
    <w:rsid w:val="002137CD"/>
    <w:rsid w:val="002169B3"/>
    <w:rsid w:val="00220BEB"/>
    <w:rsid w:val="00223B60"/>
    <w:rsid w:val="00235CAC"/>
    <w:rsid w:val="00240D97"/>
    <w:rsid w:val="0024401A"/>
    <w:rsid w:val="002479F1"/>
    <w:rsid w:val="0025322A"/>
    <w:rsid w:val="002534C1"/>
    <w:rsid w:val="00253575"/>
    <w:rsid w:val="00254E19"/>
    <w:rsid w:val="00256D97"/>
    <w:rsid w:val="00257CCC"/>
    <w:rsid w:val="002601C4"/>
    <w:rsid w:val="002725C9"/>
    <w:rsid w:val="0027483D"/>
    <w:rsid w:val="00275B05"/>
    <w:rsid w:val="002766AB"/>
    <w:rsid w:val="00280B3F"/>
    <w:rsid w:val="0029048A"/>
    <w:rsid w:val="002905CB"/>
    <w:rsid w:val="00290833"/>
    <w:rsid w:val="002913FA"/>
    <w:rsid w:val="0029443D"/>
    <w:rsid w:val="00296222"/>
    <w:rsid w:val="0029633C"/>
    <w:rsid w:val="00297807"/>
    <w:rsid w:val="002A15DC"/>
    <w:rsid w:val="002A4853"/>
    <w:rsid w:val="002A5CCA"/>
    <w:rsid w:val="002A672B"/>
    <w:rsid w:val="002A706B"/>
    <w:rsid w:val="002B084F"/>
    <w:rsid w:val="002B1514"/>
    <w:rsid w:val="002B1798"/>
    <w:rsid w:val="002B4EDC"/>
    <w:rsid w:val="002B50E1"/>
    <w:rsid w:val="002B593C"/>
    <w:rsid w:val="002B5F7C"/>
    <w:rsid w:val="002B76C8"/>
    <w:rsid w:val="002C1B96"/>
    <w:rsid w:val="002C2B12"/>
    <w:rsid w:val="002C77FB"/>
    <w:rsid w:val="002D18BC"/>
    <w:rsid w:val="002D3568"/>
    <w:rsid w:val="002D4F91"/>
    <w:rsid w:val="002D693B"/>
    <w:rsid w:val="002D6CCF"/>
    <w:rsid w:val="002E3E47"/>
    <w:rsid w:val="002E41A8"/>
    <w:rsid w:val="002F0E4E"/>
    <w:rsid w:val="002F63B4"/>
    <w:rsid w:val="002F657B"/>
    <w:rsid w:val="002F6E67"/>
    <w:rsid w:val="002F6ED4"/>
    <w:rsid w:val="002F7221"/>
    <w:rsid w:val="003043B9"/>
    <w:rsid w:val="00313D09"/>
    <w:rsid w:val="003142C1"/>
    <w:rsid w:val="00315EDA"/>
    <w:rsid w:val="00316E6A"/>
    <w:rsid w:val="00317B42"/>
    <w:rsid w:val="003214A9"/>
    <w:rsid w:val="0032266D"/>
    <w:rsid w:val="003226DC"/>
    <w:rsid w:val="00325797"/>
    <w:rsid w:val="00326617"/>
    <w:rsid w:val="00327735"/>
    <w:rsid w:val="00327CB8"/>
    <w:rsid w:val="00330E67"/>
    <w:rsid w:val="00331680"/>
    <w:rsid w:val="00331940"/>
    <w:rsid w:val="00331D27"/>
    <w:rsid w:val="0033207C"/>
    <w:rsid w:val="003321FC"/>
    <w:rsid w:val="003339D5"/>
    <w:rsid w:val="003345AA"/>
    <w:rsid w:val="00335349"/>
    <w:rsid w:val="00337FD1"/>
    <w:rsid w:val="00341A2B"/>
    <w:rsid w:val="00343DCE"/>
    <w:rsid w:val="003454B8"/>
    <w:rsid w:val="00345983"/>
    <w:rsid w:val="003465C7"/>
    <w:rsid w:val="00347D5A"/>
    <w:rsid w:val="00350DC3"/>
    <w:rsid w:val="00365BA5"/>
    <w:rsid w:val="0036691F"/>
    <w:rsid w:val="00366E06"/>
    <w:rsid w:val="003671A6"/>
    <w:rsid w:val="00371C92"/>
    <w:rsid w:val="00372C0F"/>
    <w:rsid w:val="00372F17"/>
    <w:rsid w:val="00374693"/>
    <w:rsid w:val="00377341"/>
    <w:rsid w:val="003831E7"/>
    <w:rsid w:val="00384973"/>
    <w:rsid w:val="00387EEA"/>
    <w:rsid w:val="00390DAD"/>
    <w:rsid w:val="003939F5"/>
    <w:rsid w:val="003943C6"/>
    <w:rsid w:val="00396B3A"/>
    <w:rsid w:val="00396B52"/>
    <w:rsid w:val="003A3A46"/>
    <w:rsid w:val="003A40E0"/>
    <w:rsid w:val="003A6307"/>
    <w:rsid w:val="003B07D8"/>
    <w:rsid w:val="003B3CB9"/>
    <w:rsid w:val="003B4DC9"/>
    <w:rsid w:val="003B64F0"/>
    <w:rsid w:val="003C1819"/>
    <w:rsid w:val="003C2F45"/>
    <w:rsid w:val="003C5354"/>
    <w:rsid w:val="003C557D"/>
    <w:rsid w:val="003C5CFE"/>
    <w:rsid w:val="003C7658"/>
    <w:rsid w:val="003D3846"/>
    <w:rsid w:val="003D618E"/>
    <w:rsid w:val="003D7568"/>
    <w:rsid w:val="003D784F"/>
    <w:rsid w:val="003E2B83"/>
    <w:rsid w:val="003E36C3"/>
    <w:rsid w:val="003E4708"/>
    <w:rsid w:val="003E5E0C"/>
    <w:rsid w:val="003F014F"/>
    <w:rsid w:val="003F1FED"/>
    <w:rsid w:val="003F53C4"/>
    <w:rsid w:val="00403DEF"/>
    <w:rsid w:val="00404275"/>
    <w:rsid w:val="00405F95"/>
    <w:rsid w:val="004078A2"/>
    <w:rsid w:val="00410F1D"/>
    <w:rsid w:val="0041103C"/>
    <w:rsid w:val="004125A1"/>
    <w:rsid w:val="00412CB9"/>
    <w:rsid w:val="0041654F"/>
    <w:rsid w:val="00416BF4"/>
    <w:rsid w:val="00420292"/>
    <w:rsid w:val="004267E1"/>
    <w:rsid w:val="00437D0B"/>
    <w:rsid w:val="004400F6"/>
    <w:rsid w:val="0044110A"/>
    <w:rsid w:val="004420FF"/>
    <w:rsid w:val="00442791"/>
    <w:rsid w:val="0044495A"/>
    <w:rsid w:val="00455C89"/>
    <w:rsid w:val="00457027"/>
    <w:rsid w:val="0045786E"/>
    <w:rsid w:val="00457C32"/>
    <w:rsid w:val="00461FDA"/>
    <w:rsid w:val="004625FE"/>
    <w:rsid w:val="004640C7"/>
    <w:rsid w:val="00467964"/>
    <w:rsid w:val="00467C37"/>
    <w:rsid w:val="00472C1A"/>
    <w:rsid w:val="004746CE"/>
    <w:rsid w:val="00474D0F"/>
    <w:rsid w:val="004761F0"/>
    <w:rsid w:val="00477B3F"/>
    <w:rsid w:val="00483926"/>
    <w:rsid w:val="00483C84"/>
    <w:rsid w:val="00484139"/>
    <w:rsid w:val="00484188"/>
    <w:rsid w:val="0048487D"/>
    <w:rsid w:val="004852F0"/>
    <w:rsid w:val="00486786"/>
    <w:rsid w:val="004940F9"/>
    <w:rsid w:val="0049587B"/>
    <w:rsid w:val="00495DC3"/>
    <w:rsid w:val="00495F04"/>
    <w:rsid w:val="00496B89"/>
    <w:rsid w:val="00496C78"/>
    <w:rsid w:val="004A0BE8"/>
    <w:rsid w:val="004A2693"/>
    <w:rsid w:val="004A3989"/>
    <w:rsid w:val="004A6E58"/>
    <w:rsid w:val="004B0A26"/>
    <w:rsid w:val="004B2CAF"/>
    <w:rsid w:val="004B6263"/>
    <w:rsid w:val="004C24E9"/>
    <w:rsid w:val="004C2C81"/>
    <w:rsid w:val="004C2EAE"/>
    <w:rsid w:val="004C3597"/>
    <w:rsid w:val="004C555F"/>
    <w:rsid w:val="004D0D6C"/>
    <w:rsid w:val="004D3746"/>
    <w:rsid w:val="004D6D06"/>
    <w:rsid w:val="004E03C7"/>
    <w:rsid w:val="004E354F"/>
    <w:rsid w:val="004E6F61"/>
    <w:rsid w:val="004F14FF"/>
    <w:rsid w:val="004F31D9"/>
    <w:rsid w:val="00501A2D"/>
    <w:rsid w:val="00503F52"/>
    <w:rsid w:val="00507F4B"/>
    <w:rsid w:val="00514C48"/>
    <w:rsid w:val="00514EC8"/>
    <w:rsid w:val="00515AB1"/>
    <w:rsid w:val="00516B05"/>
    <w:rsid w:val="0052083D"/>
    <w:rsid w:val="00521341"/>
    <w:rsid w:val="0052136F"/>
    <w:rsid w:val="00522C99"/>
    <w:rsid w:val="00526C46"/>
    <w:rsid w:val="0052733C"/>
    <w:rsid w:val="0053023D"/>
    <w:rsid w:val="00533597"/>
    <w:rsid w:val="00534D48"/>
    <w:rsid w:val="0053782D"/>
    <w:rsid w:val="00537AF9"/>
    <w:rsid w:val="005416BC"/>
    <w:rsid w:val="00544C08"/>
    <w:rsid w:val="00546651"/>
    <w:rsid w:val="00552D69"/>
    <w:rsid w:val="00553A98"/>
    <w:rsid w:val="00556CDE"/>
    <w:rsid w:val="005643A4"/>
    <w:rsid w:val="005713FB"/>
    <w:rsid w:val="00572323"/>
    <w:rsid w:val="00573492"/>
    <w:rsid w:val="00573DEC"/>
    <w:rsid w:val="005757FD"/>
    <w:rsid w:val="005824B1"/>
    <w:rsid w:val="005835CF"/>
    <w:rsid w:val="0058568F"/>
    <w:rsid w:val="00586494"/>
    <w:rsid w:val="00590142"/>
    <w:rsid w:val="00590A7F"/>
    <w:rsid w:val="00591E9D"/>
    <w:rsid w:val="005942A0"/>
    <w:rsid w:val="00595ACC"/>
    <w:rsid w:val="00596A6A"/>
    <w:rsid w:val="00596C0D"/>
    <w:rsid w:val="005A03A8"/>
    <w:rsid w:val="005A1501"/>
    <w:rsid w:val="005A2C59"/>
    <w:rsid w:val="005A5564"/>
    <w:rsid w:val="005A618A"/>
    <w:rsid w:val="005A65F8"/>
    <w:rsid w:val="005A70AE"/>
    <w:rsid w:val="005B2272"/>
    <w:rsid w:val="005B2611"/>
    <w:rsid w:val="005C147A"/>
    <w:rsid w:val="005C20C7"/>
    <w:rsid w:val="005C45ED"/>
    <w:rsid w:val="005C5195"/>
    <w:rsid w:val="005C5B48"/>
    <w:rsid w:val="005D64E1"/>
    <w:rsid w:val="005D652D"/>
    <w:rsid w:val="005D7FE6"/>
    <w:rsid w:val="005E1DD5"/>
    <w:rsid w:val="005E27DF"/>
    <w:rsid w:val="005E2EF4"/>
    <w:rsid w:val="005E4EC8"/>
    <w:rsid w:val="005E6520"/>
    <w:rsid w:val="005E7F2C"/>
    <w:rsid w:val="005F08F3"/>
    <w:rsid w:val="005F2140"/>
    <w:rsid w:val="005F3C4D"/>
    <w:rsid w:val="005F500A"/>
    <w:rsid w:val="0060242B"/>
    <w:rsid w:val="006028E0"/>
    <w:rsid w:val="0061184D"/>
    <w:rsid w:val="00613A96"/>
    <w:rsid w:val="00615965"/>
    <w:rsid w:val="006205D3"/>
    <w:rsid w:val="00622714"/>
    <w:rsid w:val="00622EB1"/>
    <w:rsid w:val="00624304"/>
    <w:rsid w:val="00625C2A"/>
    <w:rsid w:val="00625C96"/>
    <w:rsid w:val="00630086"/>
    <w:rsid w:val="006325D8"/>
    <w:rsid w:val="00632D84"/>
    <w:rsid w:val="006341D1"/>
    <w:rsid w:val="006342A2"/>
    <w:rsid w:val="00637000"/>
    <w:rsid w:val="006424EF"/>
    <w:rsid w:val="006428EF"/>
    <w:rsid w:val="006467AE"/>
    <w:rsid w:val="00647CF3"/>
    <w:rsid w:val="00647EB5"/>
    <w:rsid w:val="0065193C"/>
    <w:rsid w:val="00653BFD"/>
    <w:rsid w:val="0065421F"/>
    <w:rsid w:val="006547DE"/>
    <w:rsid w:val="00661A32"/>
    <w:rsid w:val="00661F3E"/>
    <w:rsid w:val="0066211B"/>
    <w:rsid w:val="006645F8"/>
    <w:rsid w:val="006669A7"/>
    <w:rsid w:val="00667F96"/>
    <w:rsid w:val="00680B42"/>
    <w:rsid w:val="006810AF"/>
    <w:rsid w:val="0068434C"/>
    <w:rsid w:val="0068706A"/>
    <w:rsid w:val="006871B3"/>
    <w:rsid w:val="00691DFC"/>
    <w:rsid w:val="00692B63"/>
    <w:rsid w:val="006948C5"/>
    <w:rsid w:val="00694FB1"/>
    <w:rsid w:val="006958FA"/>
    <w:rsid w:val="00696A3D"/>
    <w:rsid w:val="006A6D20"/>
    <w:rsid w:val="006A741C"/>
    <w:rsid w:val="006A7AE7"/>
    <w:rsid w:val="006B02A5"/>
    <w:rsid w:val="006B37C0"/>
    <w:rsid w:val="006B61A7"/>
    <w:rsid w:val="006B7640"/>
    <w:rsid w:val="006C17D3"/>
    <w:rsid w:val="006C1AA9"/>
    <w:rsid w:val="006C1AE7"/>
    <w:rsid w:val="006C2BA9"/>
    <w:rsid w:val="006C5A60"/>
    <w:rsid w:val="006C5F80"/>
    <w:rsid w:val="006C725B"/>
    <w:rsid w:val="006D2583"/>
    <w:rsid w:val="006D3BD1"/>
    <w:rsid w:val="006D578E"/>
    <w:rsid w:val="006D62DB"/>
    <w:rsid w:val="006D6DD4"/>
    <w:rsid w:val="006D7F1C"/>
    <w:rsid w:val="006E0D8B"/>
    <w:rsid w:val="006E1002"/>
    <w:rsid w:val="006E1E70"/>
    <w:rsid w:val="006E238F"/>
    <w:rsid w:val="006E3FA9"/>
    <w:rsid w:val="006E658D"/>
    <w:rsid w:val="006E68D0"/>
    <w:rsid w:val="006F1640"/>
    <w:rsid w:val="006F2222"/>
    <w:rsid w:val="006F26A3"/>
    <w:rsid w:val="006F447B"/>
    <w:rsid w:val="006F4F0F"/>
    <w:rsid w:val="007002F1"/>
    <w:rsid w:val="0070373C"/>
    <w:rsid w:val="00703D4E"/>
    <w:rsid w:val="00704795"/>
    <w:rsid w:val="00712C2F"/>
    <w:rsid w:val="0071749C"/>
    <w:rsid w:val="00717CD9"/>
    <w:rsid w:val="00722196"/>
    <w:rsid w:val="00726206"/>
    <w:rsid w:val="007325D3"/>
    <w:rsid w:val="00733598"/>
    <w:rsid w:val="007367BC"/>
    <w:rsid w:val="00737C11"/>
    <w:rsid w:val="00740DE8"/>
    <w:rsid w:val="00741A8D"/>
    <w:rsid w:val="00744919"/>
    <w:rsid w:val="0074638D"/>
    <w:rsid w:val="0074790D"/>
    <w:rsid w:val="00750310"/>
    <w:rsid w:val="007513F4"/>
    <w:rsid w:val="0075325D"/>
    <w:rsid w:val="0075444C"/>
    <w:rsid w:val="007573FE"/>
    <w:rsid w:val="00762D0B"/>
    <w:rsid w:val="00762DE8"/>
    <w:rsid w:val="00763BDA"/>
    <w:rsid w:val="007640C9"/>
    <w:rsid w:val="00766540"/>
    <w:rsid w:val="0076690D"/>
    <w:rsid w:val="00767786"/>
    <w:rsid w:val="007755D6"/>
    <w:rsid w:val="0078142F"/>
    <w:rsid w:val="00781B2E"/>
    <w:rsid w:val="00783040"/>
    <w:rsid w:val="00784303"/>
    <w:rsid w:val="00784831"/>
    <w:rsid w:val="007857C6"/>
    <w:rsid w:val="00785C4C"/>
    <w:rsid w:val="00787C81"/>
    <w:rsid w:val="00794E68"/>
    <w:rsid w:val="007958C9"/>
    <w:rsid w:val="007969E9"/>
    <w:rsid w:val="00796F03"/>
    <w:rsid w:val="007978D2"/>
    <w:rsid w:val="007A3C52"/>
    <w:rsid w:val="007A7025"/>
    <w:rsid w:val="007B0F35"/>
    <w:rsid w:val="007B321E"/>
    <w:rsid w:val="007B60B3"/>
    <w:rsid w:val="007C210D"/>
    <w:rsid w:val="007C26BC"/>
    <w:rsid w:val="007D01AB"/>
    <w:rsid w:val="007D10A6"/>
    <w:rsid w:val="007D29B9"/>
    <w:rsid w:val="007D3E32"/>
    <w:rsid w:val="007D6EAD"/>
    <w:rsid w:val="007D71D6"/>
    <w:rsid w:val="007E17D7"/>
    <w:rsid w:val="007E2855"/>
    <w:rsid w:val="007E3920"/>
    <w:rsid w:val="007E7372"/>
    <w:rsid w:val="00802C5C"/>
    <w:rsid w:val="0081241F"/>
    <w:rsid w:val="0081495F"/>
    <w:rsid w:val="00814B91"/>
    <w:rsid w:val="00815960"/>
    <w:rsid w:val="00815C01"/>
    <w:rsid w:val="00816BAF"/>
    <w:rsid w:val="00821D32"/>
    <w:rsid w:val="0082651A"/>
    <w:rsid w:val="00826B9A"/>
    <w:rsid w:val="008323F0"/>
    <w:rsid w:val="00835EFA"/>
    <w:rsid w:val="008407DF"/>
    <w:rsid w:val="00842302"/>
    <w:rsid w:val="008427BE"/>
    <w:rsid w:val="00842972"/>
    <w:rsid w:val="008436DB"/>
    <w:rsid w:val="0084635F"/>
    <w:rsid w:val="00847190"/>
    <w:rsid w:val="008508AD"/>
    <w:rsid w:val="00855FD7"/>
    <w:rsid w:val="00856634"/>
    <w:rsid w:val="00856BB8"/>
    <w:rsid w:val="008610DF"/>
    <w:rsid w:val="0086144C"/>
    <w:rsid w:val="008678C6"/>
    <w:rsid w:val="008713A3"/>
    <w:rsid w:val="00871BCF"/>
    <w:rsid w:val="0087541A"/>
    <w:rsid w:val="00876667"/>
    <w:rsid w:val="0088122F"/>
    <w:rsid w:val="00881AE2"/>
    <w:rsid w:val="00885431"/>
    <w:rsid w:val="00886972"/>
    <w:rsid w:val="008907BF"/>
    <w:rsid w:val="0089406F"/>
    <w:rsid w:val="008954D5"/>
    <w:rsid w:val="008A1103"/>
    <w:rsid w:val="008A26D2"/>
    <w:rsid w:val="008A3202"/>
    <w:rsid w:val="008A3A58"/>
    <w:rsid w:val="008A551E"/>
    <w:rsid w:val="008A58B4"/>
    <w:rsid w:val="008A5EA9"/>
    <w:rsid w:val="008A60B3"/>
    <w:rsid w:val="008B1E49"/>
    <w:rsid w:val="008B5ABE"/>
    <w:rsid w:val="008B68AD"/>
    <w:rsid w:val="008C2713"/>
    <w:rsid w:val="008C443E"/>
    <w:rsid w:val="008C5BD4"/>
    <w:rsid w:val="008D0BD5"/>
    <w:rsid w:val="008D4CE4"/>
    <w:rsid w:val="008D5D7E"/>
    <w:rsid w:val="008D75F9"/>
    <w:rsid w:val="008D7BBB"/>
    <w:rsid w:val="008E10AE"/>
    <w:rsid w:val="008E1FD2"/>
    <w:rsid w:val="008E2CCA"/>
    <w:rsid w:val="008E3D34"/>
    <w:rsid w:val="008E3F7B"/>
    <w:rsid w:val="008E42BF"/>
    <w:rsid w:val="008E6DDD"/>
    <w:rsid w:val="008F0B2F"/>
    <w:rsid w:val="008F13B9"/>
    <w:rsid w:val="008F7BD3"/>
    <w:rsid w:val="00900AAE"/>
    <w:rsid w:val="009028A3"/>
    <w:rsid w:val="0090331F"/>
    <w:rsid w:val="009041AC"/>
    <w:rsid w:val="0090624A"/>
    <w:rsid w:val="0091119F"/>
    <w:rsid w:val="00913E45"/>
    <w:rsid w:val="00913E57"/>
    <w:rsid w:val="0091652A"/>
    <w:rsid w:val="00930390"/>
    <w:rsid w:val="009308CC"/>
    <w:rsid w:val="00930CD0"/>
    <w:rsid w:val="00931264"/>
    <w:rsid w:val="00935CB7"/>
    <w:rsid w:val="00937951"/>
    <w:rsid w:val="00937D30"/>
    <w:rsid w:val="00940AB6"/>
    <w:rsid w:val="00941575"/>
    <w:rsid w:val="009444B0"/>
    <w:rsid w:val="00945817"/>
    <w:rsid w:val="00951098"/>
    <w:rsid w:val="0095410C"/>
    <w:rsid w:val="00963638"/>
    <w:rsid w:val="009665A9"/>
    <w:rsid w:val="009670EF"/>
    <w:rsid w:val="00970597"/>
    <w:rsid w:val="0097205E"/>
    <w:rsid w:val="0097288C"/>
    <w:rsid w:val="00974799"/>
    <w:rsid w:val="00974F06"/>
    <w:rsid w:val="0097757F"/>
    <w:rsid w:val="00983163"/>
    <w:rsid w:val="00983A3D"/>
    <w:rsid w:val="00984392"/>
    <w:rsid w:val="009843D0"/>
    <w:rsid w:val="00987D87"/>
    <w:rsid w:val="00992192"/>
    <w:rsid w:val="00994AB3"/>
    <w:rsid w:val="00994D72"/>
    <w:rsid w:val="00995D60"/>
    <w:rsid w:val="00997654"/>
    <w:rsid w:val="009A18A6"/>
    <w:rsid w:val="009B0EA3"/>
    <w:rsid w:val="009B4672"/>
    <w:rsid w:val="009C1161"/>
    <w:rsid w:val="009C1368"/>
    <w:rsid w:val="009C2353"/>
    <w:rsid w:val="009C3556"/>
    <w:rsid w:val="009C38E1"/>
    <w:rsid w:val="009C394A"/>
    <w:rsid w:val="009D24C5"/>
    <w:rsid w:val="009D2DF0"/>
    <w:rsid w:val="009E3790"/>
    <w:rsid w:val="009E42D0"/>
    <w:rsid w:val="009E5007"/>
    <w:rsid w:val="009F5DDE"/>
    <w:rsid w:val="00A003F9"/>
    <w:rsid w:val="00A00B33"/>
    <w:rsid w:val="00A03BBB"/>
    <w:rsid w:val="00A03EEE"/>
    <w:rsid w:val="00A101DE"/>
    <w:rsid w:val="00A12272"/>
    <w:rsid w:val="00A21EDD"/>
    <w:rsid w:val="00A23B5D"/>
    <w:rsid w:val="00A259E8"/>
    <w:rsid w:val="00A26D0E"/>
    <w:rsid w:val="00A354C0"/>
    <w:rsid w:val="00A35EDD"/>
    <w:rsid w:val="00A36EAE"/>
    <w:rsid w:val="00A40031"/>
    <w:rsid w:val="00A400CB"/>
    <w:rsid w:val="00A426C6"/>
    <w:rsid w:val="00A45464"/>
    <w:rsid w:val="00A46643"/>
    <w:rsid w:val="00A46796"/>
    <w:rsid w:val="00A473F4"/>
    <w:rsid w:val="00A47B90"/>
    <w:rsid w:val="00A47DA8"/>
    <w:rsid w:val="00A536AA"/>
    <w:rsid w:val="00A54D07"/>
    <w:rsid w:val="00A55118"/>
    <w:rsid w:val="00A56441"/>
    <w:rsid w:val="00A57A53"/>
    <w:rsid w:val="00A57E3F"/>
    <w:rsid w:val="00A61D7D"/>
    <w:rsid w:val="00A62FBB"/>
    <w:rsid w:val="00A63136"/>
    <w:rsid w:val="00A635F5"/>
    <w:rsid w:val="00A64190"/>
    <w:rsid w:val="00A64CCA"/>
    <w:rsid w:val="00A73085"/>
    <w:rsid w:val="00A73415"/>
    <w:rsid w:val="00A753C1"/>
    <w:rsid w:val="00A76857"/>
    <w:rsid w:val="00A773C1"/>
    <w:rsid w:val="00A85DB2"/>
    <w:rsid w:val="00A87F70"/>
    <w:rsid w:val="00A960FC"/>
    <w:rsid w:val="00A9667F"/>
    <w:rsid w:val="00AA1A1E"/>
    <w:rsid w:val="00AA208E"/>
    <w:rsid w:val="00AA506F"/>
    <w:rsid w:val="00AA5E79"/>
    <w:rsid w:val="00AA7F72"/>
    <w:rsid w:val="00AB68E9"/>
    <w:rsid w:val="00AC27BD"/>
    <w:rsid w:val="00AC4E2C"/>
    <w:rsid w:val="00AC4F83"/>
    <w:rsid w:val="00AD0484"/>
    <w:rsid w:val="00AD1E45"/>
    <w:rsid w:val="00AD3FF7"/>
    <w:rsid w:val="00AD42F1"/>
    <w:rsid w:val="00AD7263"/>
    <w:rsid w:val="00AD7735"/>
    <w:rsid w:val="00AE093C"/>
    <w:rsid w:val="00AE5BAF"/>
    <w:rsid w:val="00AE7A16"/>
    <w:rsid w:val="00AF1B3D"/>
    <w:rsid w:val="00AF2347"/>
    <w:rsid w:val="00AF34AC"/>
    <w:rsid w:val="00AF3BB8"/>
    <w:rsid w:val="00AF4887"/>
    <w:rsid w:val="00AF4A92"/>
    <w:rsid w:val="00AF6069"/>
    <w:rsid w:val="00AF7552"/>
    <w:rsid w:val="00B00E9B"/>
    <w:rsid w:val="00B058DC"/>
    <w:rsid w:val="00B062CF"/>
    <w:rsid w:val="00B066A0"/>
    <w:rsid w:val="00B0692F"/>
    <w:rsid w:val="00B1117B"/>
    <w:rsid w:val="00B14F9C"/>
    <w:rsid w:val="00B175A7"/>
    <w:rsid w:val="00B2097C"/>
    <w:rsid w:val="00B20CE7"/>
    <w:rsid w:val="00B2432C"/>
    <w:rsid w:val="00B25B37"/>
    <w:rsid w:val="00B2679F"/>
    <w:rsid w:val="00B36FDF"/>
    <w:rsid w:val="00B371B0"/>
    <w:rsid w:val="00B37B3B"/>
    <w:rsid w:val="00B40699"/>
    <w:rsid w:val="00B41F47"/>
    <w:rsid w:val="00B45DEC"/>
    <w:rsid w:val="00B466C9"/>
    <w:rsid w:val="00B4679F"/>
    <w:rsid w:val="00B468E6"/>
    <w:rsid w:val="00B46AE4"/>
    <w:rsid w:val="00B47E35"/>
    <w:rsid w:val="00B5014D"/>
    <w:rsid w:val="00B5037A"/>
    <w:rsid w:val="00B510F9"/>
    <w:rsid w:val="00B57BFB"/>
    <w:rsid w:val="00B60A17"/>
    <w:rsid w:val="00B60B0C"/>
    <w:rsid w:val="00B6144F"/>
    <w:rsid w:val="00B61897"/>
    <w:rsid w:val="00B66EF5"/>
    <w:rsid w:val="00B6763E"/>
    <w:rsid w:val="00B703BC"/>
    <w:rsid w:val="00B727E6"/>
    <w:rsid w:val="00B72BB6"/>
    <w:rsid w:val="00B75704"/>
    <w:rsid w:val="00B76786"/>
    <w:rsid w:val="00B81CBF"/>
    <w:rsid w:val="00B81E95"/>
    <w:rsid w:val="00B82AB1"/>
    <w:rsid w:val="00B836D5"/>
    <w:rsid w:val="00B84EB2"/>
    <w:rsid w:val="00B85E7F"/>
    <w:rsid w:val="00B86588"/>
    <w:rsid w:val="00B87C3A"/>
    <w:rsid w:val="00B954E1"/>
    <w:rsid w:val="00B97CBD"/>
    <w:rsid w:val="00BA6265"/>
    <w:rsid w:val="00BA6AC7"/>
    <w:rsid w:val="00BB06A7"/>
    <w:rsid w:val="00BB4671"/>
    <w:rsid w:val="00BC37C6"/>
    <w:rsid w:val="00BC4EAD"/>
    <w:rsid w:val="00BD07C8"/>
    <w:rsid w:val="00BD21FD"/>
    <w:rsid w:val="00BD4F8B"/>
    <w:rsid w:val="00BD508D"/>
    <w:rsid w:val="00BD54E1"/>
    <w:rsid w:val="00BE0236"/>
    <w:rsid w:val="00BE1BFB"/>
    <w:rsid w:val="00BE2F62"/>
    <w:rsid w:val="00BE3234"/>
    <w:rsid w:val="00BE664C"/>
    <w:rsid w:val="00BE7369"/>
    <w:rsid w:val="00BF1B3E"/>
    <w:rsid w:val="00BF264D"/>
    <w:rsid w:val="00BF3020"/>
    <w:rsid w:val="00BF5493"/>
    <w:rsid w:val="00BF562E"/>
    <w:rsid w:val="00BF5668"/>
    <w:rsid w:val="00BF6CD4"/>
    <w:rsid w:val="00C01504"/>
    <w:rsid w:val="00C0183A"/>
    <w:rsid w:val="00C10417"/>
    <w:rsid w:val="00C10CF1"/>
    <w:rsid w:val="00C1361F"/>
    <w:rsid w:val="00C166D9"/>
    <w:rsid w:val="00C173E5"/>
    <w:rsid w:val="00C21B37"/>
    <w:rsid w:val="00C26FFB"/>
    <w:rsid w:val="00C313F6"/>
    <w:rsid w:val="00C31420"/>
    <w:rsid w:val="00C3190D"/>
    <w:rsid w:val="00C36A0D"/>
    <w:rsid w:val="00C36A66"/>
    <w:rsid w:val="00C37D23"/>
    <w:rsid w:val="00C430B7"/>
    <w:rsid w:val="00C45BD6"/>
    <w:rsid w:val="00C46758"/>
    <w:rsid w:val="00C46C7D"/>
    <w:rsid w:val="00C51CA4"/>
    <w:rsid w:val="00C559DA"/>
    <w:rsid w:val="00C567C1"/>
    <w:rsid w:val="00C60F9B"/>
    <w:rsid w:val="00C6273E"/>
    <w:rsid w:val="00C6503F"/>
    <w:rsid w:val="00C70151"/>
    <w:rsid w:val="00C717C9"/>
    <w:rsid w:val="00C72CF2"/>
    <w:rsid w:val="00C73565"/>
    <w:rsid w:val="00C73CC3"/>
    <w:rsid w:val="00C75D57"/>
    <w:rsid w:val="00C75E54"/>
    <w:rsid w:val="00C75F9F"/>
    <w:rsid w:val="00C8044B"/>
    <w:rsid w:val="00C8178E"/>
    <w:rsid w:val="00C82E4A"/>
    <w:rsid w:val="00C85CEC"/>
    <w:rsid w:val="00C87E74"/>
    <w:rsid w:val="00C87FE7"/>
    <w:rsid w:val="00C914F6"/>
    <w:rsid w:val="00C946AC"/>
    <w:rsid w:val="00C95529"/>
    <w:rsid w:val="00C95821"/>
    <w:rsid w:val="00C97CB4"/>
    <w:rsid w:val="00CA2452"/>
    <w:rsid w:val="00CA2583"/>
    <w:rsid w:val="00CA41F3"/>
    <w:rsid w:val="00CA7066"/>
    <w:rsid w:val="00CB0034"/>
    <w:rsid w:val="00CB0ABA"/>
    <w:rsid w:val="00CB2AEB"/>
    <w:rsid w:val="00CB3361"/>
    <w:rsid w:val="00CB5F97"/>
    <w:rsid w:val="00CC4AD2"/>
    <w:rsid w:val="00CC6135"/>
    <w:rsid w:val="00CD170D"/>
    <w:rsid w:val="00CD1F18"/>
    <w:rsid w:val="00CD2B27"/>
    <w:rsid w:val="00CD3BB0"/>
    <w:rsid w:val="00CD5AF2"/>
    <w:rsid w:val="00CD5F20"/>
    <w:rsid w:val="00CD62C6"/>
    <w:rsid w:val="00CE0E69"/>
    <w:rsid w:val="00CE61BF"/>
    <w:rsid w:val="00CF06A8"/>
    <w:rsid w:val="00CF3CD7"/>
    <w:rsid w:val="00CF72A2"/>
    <w:rsid w:val="00D01269"/>
    <w:rsid w:val="00D02A42"/>
    <w:rsid w:val="00D04559"/>
    <w:rsid w:val="00D06C8B"/>
    <w:rsid w:val="00D07A37"/>
    <w:rsid w:val="00D11435"/>
    <w:rsid w:val="00D14D83"/>
    <w:rsid w:val="00D20AC4"/>
    <w:rsid w:val="00D21237"/>
    <w:rsid w:val="00D23EED"/>
    <w:rsid w:val="00D25104"/>
    <w:rsid w:val="00D26E18"/>
    <w:rsid w:val="00D33D48"/>
    <w:rsid w:val="00D35EF5"/>
    <w:rsid w:val="00D36C48"/>
    <w:rsid w:val="00D40A2D"/>
    <w:rsid w:val="00D42B17"/>
    <w:rsid w:val="00D47986"/>
    <w:rsid w:val="00D50F67"/>
    <w:rsid w:val="00D5288A"/>
    <w:rsid w:val="00D5534B"/>
    <w:rsid w:val="00D5716C"/>
    <w:rsid w:val="00D57C05"/>
    <w:rsid w:val="00D63C02"/>
    <w:rsid w:val="00D6602C"/>
    <w:rsid w:val="00D67687"/>
    <w:rsid w:val="00D73854"/>
    <w:rsid w:val="00D74D77"/>
    <w:rsid w:val="00D75343"/>
    <w:rsid w:val="00D8025D"/>
    <w:rsid w:val="00D80CCC"/>
    <w:rsid w:val="00D838BC"/>
    <w:rsid w:val="00D83A16"/>
    <w:rsid w:val="00D85144"/>
    <w:rsid w:val="00D90412"/>
    <w:rsid w:val="00D9202A"/>
    <w:rsid w:val="00D94083"/>
    <w:rsid w:val="00D96C61"/>
    <w:rsid w:val="00DA2609"/>
    <w:rsid w:val="00DA4C35"/>
    <w:rsid w:val="00DB183C"/>
    <w:rsid w:val="00DC09E9"/>
    <w:rsid w:val="00DC26DF"/>
    <w:rsid w:val="00DD3110"/>
    <w:rsid w:val="00DE0312"/>
    <w:rsid w:val="00DE1D45"/>
    <w:rsid w:val="00DE3080"/>
    <w:rsid w:val="00DE5176"/>
    <w:rsid w:val="00DE5177"/>
    <w:rsid w:val="00DE67E4"/>
    <w:rsid w:val="00DF17E1"/>
    <w:rsid w:val="00DF2130"/>
    <w:rsid w:val="00DF227D"/>
    <w:rsid w:val="00DF780D"/>
    <w:rsid w:val="00E00C92"/>
    <w:rsid w:val="00E013DF"/>
    <w:rsid w:val="00E030D4"/>
    <w:rsid w:val="00E04998"/>
    <w:rsid w:val="00E04E26"/>
    <w:rsid w:val="00E1279B"/>
    <w:rsid w:val="00E15D00"/>
    <w:rsid w:val="00E17E43"/>
    <w:rsid w:val="00E2167F"/>
    <w:rsid w:val="00E218F5"/>
    <w:rsid w:val="00E255BF"/>
    <w:rsid w:val="00E26D06"/>
    <w:rsid w:val="00E30493"/>
    <w:rsid w:val="00E34893"/>
    <w:rsid w:val="00E4194D"/>
    <w:rsid w:val="00E41ACA"/>
    <w:rsid w:val="00E4285E"/>
    <w:rsid w:val="00E4347B"/>
    <w:rsid w:val="00E43F28"/>
    <w:rsid w:val="00E5140E"/>
    <w:rsid w:val="00E52F1E"/>
    <w:rsid w:val="00E56294"/>
    <w:rsid w:val="00E6237D"/>
    <w:rsid w:val="00E62858"/>
    <w:rsid w:val="00E65795"/>
    <w:rsid w:val="00E65C14"/>
    <w:rsid w:val="00E70C2D"/>
    <w:rsid w:val="00E7312E"/>
    <w:rsid w:val="00E7397C"/>
    <w:rsid w:val="00E81453"/>
    <w:rsid w:val="00E836ED"/>
    <w:rsid w:val="00E84897"/>
    <w:rsid w:val="00E86391"/>
    <w:rsid w:val="00E8719F"/>
    <w:rsid w:val="00E87E95"/>
    <w:rsid w:val="00E94A55"/>
    <w:rsid w:val="00EA0194"/>
    <w:rsid w:val="00EA174C"/>
    <w:rsid w:val="00EA224C"/>
    <w:rsid w:val="00EA3097"/>
    <w:rsid w:val="00EB2930"/>
    <w:rsid w:val="00EB4C16"/>
    <w:rsid w:val="00EB5B31"/>
    <w:rsid w:val="00EB69A8"/>
    <w:rsid w:val="00EB6B7C"/>
    <w:rsid w:val="00EB76C8"/>
    <w:rsid w:val="00EC0441"/>
    <w:rsid w:val="00EC2CEE"/>
    <w:rsid w:val="00ED05E2"/>
    <w:rsid w:val="00ED17D3"/>
    <w:rsid w:val="00ED3B38"/>
    <w:rsid w:val="00ED4EC6"/>
    <w:rsid w:val="00ED614E"/>
    <w:rsid w:val="00ED6B63"/>
    <w:rsid w:val="00ED710A"/>
    <w:rsid w:val="00ED77C6"/>
    <w:rsid w:val="00EE09A5"/>
    <w:rsid w:val="00EE1FE0"/>
    <w:rsid w:val="00EE3AE9"/>
    <w:rsid w:val="00EE47C9"/>
    <w:rsid w:val="00EF21B5"/>
    <w:rsid w:val="00EF2D7B"/>
    <w:rsid w:val="00EF49BA"/>
    <w:rsid w:val="00EF4D5A"/>
    <w:rsid w:val="00EF5953"/>
    <w:rsid w:val="00EF7131"/>
    <w:rsid w:val="00EF730D"/>
    <w:rsid w:val="00F02989"/>
    <w:rsid w:val="00F0541D"/>
    <w:rsid w:val="00F10612"/>
    <w:rsid w:val="00F11A31"/>
    <w:rsid w:val="00F14EF7"/>
    <w:rsid w:val="00F155E4"/>
    <w:rsid w:val="00F1705D"/>
    <w:rsid w:val="00F20124"/>
    <w:rsid w:val="00F21329"/>
    <w:rsid w:val="00F2517A"/>
    <w:rsid w:val="00F26E48"/>
    <w:rsid w:val="00F27618"/>
    <w:rsid w:val="00F27E34"/>
    <w:rsid w:val="00F308E0"/>
    <w:rsid w:val="00F33619"/>
    <w:rsid w:val="00F33F12"/>
    <w:rsid w:val="00F34748"/>
    <w:rsid w:val="00F34928"/>
    <w:rsid w:val="00F34A7C"/>
    <w:rsid w:val="00F36581"/>
    <w:rsid w:val="00F36852"/>
    <w:rsid w:val="00F3744A"/>
    <w:rsid w:val="00F40762"/>
    <w:rsid w:val="00F4498A"/>
    <w:rsid w:val="00F45C5F"/>
    <w:rsid w:val="00F505B5"/>
    <w:rsid w:val="00F50DAC"/>
    <w:rsid w:val="00F55412"/>
    <w:rsid w:val="00F5706C"/>
    <w:rsid w:val="00F6054C"/>
    <w:rsid w:val="00F60BB4"/>
    <w:rsid w:val="00F62349"/>
    <w:rsid w:val="00F6349F"/>
    <w:rsid w:val="00F6658B"/>
    <w:rsid w:val="00F702D3"/>
    <w:rsid w:val="00F728B3"/>
    <w:rsid w:val="00F76BB3"/>
    <w:rsid w:val="00F83380"/>
    <w:rsid w:val="00F84BE8"/>
    <w:rsid w:val="00F85F70"/>
    <w:rsid w:val="00F91739"/>
    <w:rsid w:val="00F91E5D"/>
    <w:rsid w:val="00F93AC8"/>
    <w:rsid w:val="00F94301"/>
    <w:rsid w:val="00F94A12"/>
    <w:rsid w:val="00F9624C"/>
    <w:rsid w:val="00FA0237"/>
    <w:rsid w:val="00FA6CDC"/>
    <w:rsid w:val="00FA7E99"/>
    <w:rsid w:val="00FB064C"/>
    <w:rsid w:val="00FB0E7B"/>
    <w:rsid w:val="00FB1EB4"/>
    <w:rsid w:val="00FB411C"/>
    <w:rsid w:val="00FC06D3"/>
    <w:rsid w:val="00FC1E5E"/>
    <w:rsid w:val="00FC765B"/>
    <w:rsid w:val="00FD0D2D"/>
    <w:rsid w:val="00FD1FE9"/>
    <w:rsid w:val="00FD2BCE"/>
    <w:rsid w:val="00FD30C8"/>
    <w:rsid w:val="00FD5C51"/>
    <w:rsid w:val="00FE05A7"/>
    <w:rsid w:val="00FE3978"/>
    <w:rsid w:val="00FF3AEB"/>
    <w:rsid w:val="00FF4478"/>
    <w:rsid w:val="00FF708A"/>
    <w:rsid w:val="00FF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3023D"/>
    <w:rPr>
      <w:color w:val="0000FF"/>
      <w:u w:val="single"/>
    </w:rPr>
  </w:style>
  <w:style w:type="paragraph" w:styleId="Header">
    <w:name w:val="header"/>
    <w:basedOn w:val="Normal"/>
    <w:rsid w:val="00BC4EAD"/>
    <w:pPr>
      <w:tabs>
        <w:tab w:val="center" w:pos="4153"/>
        <w:tab w:val="right" w:pos="8306"/>
      </w:tabs>
    </w:pPr>
  </w:style>
  <w:style w:type="paragraph" w:styleId="Footer">
    <w:name w:val="footer"/>
    <w:basedOn w:val="Normal"/>
    <w:rsid w:val="00BC4EAD"/>
    <w:pPr>
      <w:tabs>
        <w:tab w:val="center" w:pos="4153"/>
        <w:tab w:val="right" w:pos="8306"/>
      </w:tabs>
    </w:pPr>
  </w:style>
  <w:style w:type="paragraph" w:styleId="BalloonText">
    <w:name w:val="Balloon Text"/>
    <w:basedOn w:val="Normal"/>
    <w:link w:val="BalloonTextChar"/>
    <w:rsid w:val="009F5DDE"/>
    <w:rPr>
      <w:rFonts w:ascii="Tahoma" w:hAnsi="Tahoma" w:cs="Tahoma"/>
      <w:sz w:val="16"/>
      <w:szCs w:val="16"/>
    </w:rPr>
  </w:style>
  <w:style w:type="character" w:customStyle="1" w:styleId="BalloonTextChar">
    <w:name w:val="Balloon Text Char"/>
    <w:link w:val="BalloonText"/>
    <w:rsid w:val="009F5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3023D"/>
    <w:rPr>
      <w:color w:val="0000FF"/>
      <w:u w:val="single"/>
    </w:rPr>
  </w:style>
  <w:style w:type="paragraph" w:styleId="Header">
    <w:name w:val="header"/>
    <w:basedOn w:val="Normal"/>
    <w:rsid w:val="00BC4EAD"/>
    <w:pPr>
      <w:tabs>
        <w:tab w:val="center" w:pos="4153"/>
        <w:tab w:val="right" w:pos="8306"/>
      </w:tabs>
    </w:pPr>
  </w:style>
  <w:style w:type="paragraph" w:styleId="Footer">
    <w:name w:val="footer"/>
    <w:basedOn w:val="Normal"/>
    <w:rsid w:val="00BC4EAD"/>
    <w:pPr>
      <w:tabs>
        <w:tab w:val="center" w:pos="4153"/>
        <w:tab w:val="right" w:pos="8306"/>
      </w:tabs>
    </w:pPr>
  </w:style>
  <w:style w:type="paragraph" w:styleId="BalloonText">
    <w:name w:val="Balloon Text"/>
    <w:basedOn w:val="Normal"/>
    <w:link w:val="BalloonTextChar"/>
    <w:rsid w:val="009F5DDE"/>
    <w:rPr>
      <w:rFonts w:ascii="Tahoma" w:hAnsi="Tahoma" w:cs="Tahoma"/>
      <w:sz w:val="16"/>
      <w:szCs w:val="16"/>
    </w:rPr>
  </w:style>
  <w:style w:type="character" w:customStyle="1" w:styleId="BalloonTextChar">
    <w:name w:val="Balloon Text Char"/>
    <w:link w:val="BalloonText"/>
    <w:rsid w:val="009F5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BB4BE1-6BF2-42A8-B5C6-5DA2D4F1F481}"/>
</file>

<file path=customXml/itemProps2.xml><?xml version="1.0" encoding="utf-8"?>
<ds:datastoreItem xmlns:ds="http://schemas.openxmlformats.org/officeDocument/2006/customXml" ds:itemID="{69F39064-0BDB-4CAE-BA0E-17BD59DF3FA2}"/>
</file>

<file path=customXml/itemProps3.xml><?xml version="1.0" encoding="utf-8"?>
<ds:datastoreItem xmlns:ds="http://schemas.openxmlformats.org/officeDocument/2006/customXml" ds:itemID="{835215E1-352A-4608-B6A0-985AF6FBB87F}"/>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Covering report for PCP</vt:lpstr>
    </vt:vector>
  </TitlesOfParts>
  <Company>West Yorkshire Police</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 18 - Quarterly Performance Scrutiny to 31 Mar 15</dc:title>
  <dc:creator>724276</dc:creator>
  <cp:lastModifiedBy>Duckett, Emma</cp:lastModifiedBy>
  <cp:revision>2</cp:revision>
  <cp:lastPrinted>2015-06-04T09:22:00Z</cp:lastPrinted>
  <dcterms:created xsi:type="dcterms:W3CDTF">2015-06-04T09:23:00Z</dcterms:created>
  <dcterms:modified xsi:type="dcterms:W3CDTF">2015-06-04T09:23:00Z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