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6C1DA1" w:rsidP="00B8699C">
      <w:pPr>
        <w:ind w:firstLine="720"/>
        <w:rPr>
          <w:b/>
          <w:sz w:val="28"/>
          <w:szCs w:val="28"/>
        </w:rPr>
      </w:pPr>
      <w:r>
        <w:rPr>
          <w:noProof/>
          <w:lang w:eastAsia="en-GB"/>
        </w:rPr>
        <w:drawing>
          <wp:anchor distT="0" distB="0" distL="114300" distR="114300" simplePos="0" relativeHeight="251659264" behindDoc="0" locked="0" layoutInCell="1" allowOverlap="1" wp14:anchorId="712ED387" wp14:editId="2C75DF06">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14:anchorId="40F9C21F" wp14:editId="4898EA0A">
                <wp:simplePos x="0" y="0"/>
                <wp:positionH relativeFrom="column">
                  <wp:posOffset>3822065</wp:posOffset>
                </wp:positionH>
                <wp:positionV relativeFrom="paragraph">
                  <wp:posOffset>-57150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4C1391" w:rsidRDefault="004C1391" w:rsidP="006C1DA1">
                            <w:pPr>
                              <w:rPr>
                                <w:b/>
                              </w:rPr>
                            </w:pPr>
                            <w:r>
                              <w:rPr>
                                <w:b/>
                              </w:rPr>
                              <w:t>Jonathan Skinner</w:t>
                            </w:r>
                          </w:p>
                          <w:p w:rsidR="004C1391" w:rsidRDefault="004C1391" w:rsidP="006C1DA1">
                            <w:pPr>
                              <w:rPr>
                                <w:b/>
                              </w:rPr>
                            </w:pPr>
                            <w:r>
                              <w:rPr>
                                <w:b/>
                              </w:rPr>
                              <w:t>AWYA</w:t>
                            </w:r>
                          </w:p>
                          <w:p w:rsidR="004C1391" w:rsidRDefault="004C1391" w:rsidP="006C1DA1">
                            <w:pPr>
                              <w:rPr>
                                <w:b/>
                              </w:rPr>
                            </w:pPr>
                            <w:r>
                              <w:rPr>
                                <w:b/>
                              </w:rPr>
                              <w:t>01924 305191</w:t>
                            </w:r>
                          </w:p>
                          <w:p w:rsidR="004C1391" w:rsidRDefault="004C1391"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00.95pt;margin-top:-4.5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">
                <v:textbox>
                  <w:txbxContent>
                    <w:p w:rsidR="004C1391" w:rsidRDefault="004C1391" w:rsidP="006C1DA1">
                      <w:pPr>
                        <w:rPr>
                          <w:b/>
                        </w:rPr>
                      </w:pPr>
                      <w:r>
                        <w:rPr>
                          <w:b/>
                        </w:rPr>
                        <w:t>Jonathan Skinner</w:t>
                      </w:r>
                    </w:p>
                    <w:p w:rsidR="004C1391" w:rsidRDefault="004C1391" w:rsidP="006C1DA1">
                      <w:pPr>
                        <w:rPr>
                          <w:b/>
                        </w:rPr>
                      </w:pPr>
                      <w:r>
                        <w:rPr>
                          <w:b/>
                        </w:rPr>
                        <w:t>AWYA</w:t>
                      </w:r>
                    </w:p>
                    <w:p w:rsidR="004C1391" w:rsidRDefault="004C1391" w:rsidP="006C1DA1">
                      <w:pPr>
                        <w:rPr>
                          <w:b/>
                        </w:rPr>
                      </w:pPr>
                      <w:r>
                        <w:rPr>
                          <w:b/>
                        </w:rPr>
                        <w:t>01924 305191</w:t>
                      </w:r>
                    </w:p>
                    <w:p w:rsidR="004C1391" w:rsidRDefault="004C1391"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2D57661D" wp14:editId="0CF53045">
                <wp:simplePos x="0" y="0"/>
                <wp:positionH relativeFrom="column">
                  <wp:posOffset>3821430</wp:posOffset>
                </wp:positionH>
                <wp:positionV relativeFrom="paragraph">
                  <wp:posOffset>-695325</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4C1391" w:rsidRDefault="004C1391" w:rsidP="006C1DA1">
                            <w:pPr>
                              <w:jc w:val="center"/>
                              <w:rPr>
                                <w:b/>
                                <w:sz w:val="28"/>
                                <w:szCs w:val="28"/>
                              </w:rPr>
                            </w:pPr>
                            <w:r>
                              <w:rPr>
                                <w:b/>
                                <w:sz w:val="28"/>
                                <w:szCs w:val="28"/>
                              </w:rPr>
                              <w:t>Item 9</w:t>
                            </w:r>
                          </w:p>
                          <w:p w:rsidR="004C1391" w:rsidRDefault="004C1391" w:rsidP="006C1DA1">
                            <w:pPr>
                              <w:rPr>
                                <w:b/>
                                <w:sz w:val="28"/>
                                <w:szCs w:val="28"/>
                              </w:rPr>
                            </w:pPr>
                          </w:p>
                          <w:p w:rsidR="004C1391" w:rsidRDefault="004C1391"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left:0;text-align:left;margin-left:300.9pt;margin-top:-54.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">
                <v:textbox>
                  <w:txbxContent>
                    <w:p w:rsidR="004C1391" w:rsidRDefault="004C1391" w:rsidP="006C1DA1">
                      <w:pPr>
                        <w:jc w:val="center"/>
                        <w:rPr>
                          <w:b/>
                          <w:sz w:val="28"/>
                          <w:szCs w:val="28"/>
                        </w:rPr>
                      </w:pPr>
                      <w:r>
                        <w:rPr>
                          <w:b/>
                          <w:sz w:val="28"/>
                          <w:szCs w:val="28"/>
                        </w:rPr>
                        <w:t>Item 9</w:t>
                      </w:r>
                    </w:p>
                    <w:p w:rsidR="004C1391" w:rsidRDefault="004C1391" w:rsidP="006C1DA1">
                      <w:pPr>
                        <w:rPr>
                          <w:b/>
                          <w:sz w:val="28"/>
                          <w:szCs w:val="28"/>
                        </w:rPr>
                      </w:pPr>
                    </w:p>
                    <w:p w:rsidR="004C1391" w:rsidRDefault="004C1391" w:rsidP="006C1DA1"/>
                  </w:txbxContent>
                </v:textbox>
              </v:shape>
            </w:pict>
          </mc:Fallback>
        </mc:AlternateContent>
      </w:r>
      <w:r>
        <w:rPr>
          <w:b/>
          <w:sz w:val="28"/>
          <w:szCs w:val="28"/>
        </w:rPr>
        <w:t>Friday</w:t>
      </w:r>
      <w:r w:rsidR="008437F7">
        <w:rPr>
          <w:b/>
          <w:sz w:val="28"/>
          <w:szCs w:val="28"/>
        </w:rPr>
        <w:t xml:space="preserve"> </w:t>
      </w:r>
      <w:r w:rsidR="00817F99">
        <w:rPr>
          <w:b/>
          <w:sz w:val="28"/>
          <w:szCs w:val="28"/>
        </w:rPr>
        <w:t>December 13</w:t>
      </w:r>
      <w:r w:rsidR="005311C1" w:rsidRPr="005311C1">
        <w:rPr>
          <w:b/>
          <w:sz w:val="28"/>
          <w:szCs w:val="28"/>
          <w:vertAlign w:val="superscript"/>
        </w:rPr>
        <w:t>th</w:t>
      </w:r>
      <w:r>
        <w:rPr>
          <w:b/>
          <w:sz w:val="28"/>
          <w:szCs w:val="28"/>
        </w:rPr>
        <w:t>, 2013</w:t>
      </w:r>
      <w:r>
        <w:rPr>
          <w:b/>
          <w:sz w:val="28"/>
          <w:szCs w:val="28"/>
        </w:rPr>
        <w:tab/>
      </w:r>
      <w:r>
        <w:rPr>
          <w:b/>
          <w:sz w:val="28"/>
          <w:szCs w:val="28"/>
        </w:rPr>
        <w:tab/>
      </w:r>
      <w:r>
        <w:rPr>
          <w:b/>
          <w:sz w:val="28"/>
          <w:szCs w:val="28"/>
        </w:rPr>
        <w:tab/>
      </w:r>
      <w:r>
        <w:rPr>
          <w:b/>
          <w:sz w:val="28"/>
          <w:szCs w:val="28"/>
        </w:rPr>
        <w:tab/>
      </w:r>
    </w:p>
    <w:p w:rsidR="006C1DA1" w:rsidRDefault="006C1DA1" w:rsidP="006C1DA1">
      <w:pPr>
        <w:rPr>
          <w:b/>
          <w:sz w:val="28"/>
          <w:szCs w:val="28"/>
        </w:rPr>
      </w:pPr>
    </w:p>
    <w:p w:rsidR="006C1DA1" w:rsidRPr="00FB2BAD" w:rsidRDefault="00817F99" w:rsidP="006C1DA1">
      <w:pPr>
        <w:ind w:firstLine="720"/>
        <w:rPr>
          <w:b/>
          <w:color w:val="000000" w:themeColor="text1"/>
          <w:sz w:val="28"/>
          <w:szCs w:val="28"/>
        </w:rPr>
      </w:pPr>
      <w:r>
        <w:rPr>
          <w:b/>
          <w:color w:val="000000" w:themeColor="text1"/>
          <w:sz w:val="28"/>
          <w:szCs w:val="28"/>
        </w:rPr>
        <w:t xml:space="preserve">Committee Room </w:t>
      </w:r>
      <w:proofErr w:type="gramStart"/>
      <w:r>
        <w:rPr>
          <w:b/>
          <w:color w:val="000000" w:themeColor="text1"/>
          <w:sz w:val="28"/>
          <w:szCs w:val="28"/>
        </w:rPr>
        <w:t>A</w:t>
      </w:r>
      <w:proofErr w:type="gramEnd"/>
      <w:r w:rsidR="005311C1">
        <w:rPr>
          <w:b/>
          <w:color w:val="000000" w:themeColor="text1"/>
          <w:sz w:val="28"/>
          <w:szCs w:val="28"/>
        </w:rPr>
        <w:t xml:space="preserve">, </w:t>
      </w:r>
      <w:r>
        <w:rPr>
          <w:b/>
          <w:color w:val="000000" w:themeColor="text1"/>
          <w:sz w:val="28"/>
          <w:szCs w:val="28"/>
        </w:rPr>
        <w:t xml:space="preserve">County Hall, </w:t>
      </w:r>
      <w:r w:rsidR="005311C1">
        <w:rPr>
          <w:b/>
          <w:color w:val="000000" w:themeColor="text1"/>
          <w:sz w:val="28"/>
          <w:szCs w:val="28"/>
        </w:rPr>
        <w:t>Wakefield</w:t>
      </w:r>
      <w:r w:rsidR="006C1DA1" w:rsidRPr="00FB2BAD">
        <w:rPr>
          <w:b/>
          <w:color w:val="000000" w:themeColor="text1"/>
          <w:sz w:val="28"/>
          <w:szCs w:val="28"/>
        </w:rPr>
        <w:t xml:space="preserve"> </w:t>
      </w:r>
    </w:p>
    <w:p w:rsidR="006C1DA1" w:rsidRDefault="006C1DA1" w:rsidP="006C1DA1">
      <w:pPr>
        <w:rPr>
          <w:b/>
        </w:rPr>
      </w:pPr>
    </w:p>
    <w:p w:rsidR="006C1DA1" w:rsidRDefault="0068046F" w:rsidP="00F27EE2">
      <w:pPr>
        <w:ind w:left="2535"/>
        <w:rPr>
          <w:b/>
          <w:sz w:val="28"/>
          <w:szCs w:val="28"/>
        </w:rPr>
      </w:pPr>
      <w:r>
        <w:rPr>
          <w:rFonts w:cstheme="minorHAnsi"/>
          <w:b/>
          <w:sz w:val="28"/>
          <w:szCs w:val="28"/>
        </w:rPr>
        <w:t>Delivering the Plan:</w:t>
      </w:r>
      <w:r w:rsidRPr="001C46B4">
        <w:rPr>
          <w:rFonts w:cstheme="minorHAnsi"/>
          <w:b/>
          <w:sz w:val="28"/>
          <w:szCs w:val="28"/>
        </w:rPr>
        <w:t xml:space="preserve">  </w:t>
      </w:r>
      <w:r w:rsidR="00817F99">
        <w:rPr>
          <w:b/>
          <w:sz w:val="28"/>
          <w:szCs w:val="28"/>
        </w:rPr>
        <w:t>Holding the Chief Constable to account</w:t>
      </w:r>
    </w:p>
    <w:p w:rsidR="006C1DA1" w:rsidRDefault="006C1DA1" w:rsidP="006C1DA1"/>
    <w:p w:rsidR="0071718C" w:rsidRDefault="0071718C"/>
    <w:p w:rsidR="00AA01B6" w:rsidRDefault="00AA01B6">
      <w:pPr>
        <w:rPr>
          <w:b/>
          <w:sz w:val="24"/>
          <w:szCs w:val="24"/>
        </w:rPr>
      </w:pPr>
      <w:r>
        <w:rPr>
          <w:b/>
          <w:sz w:val="24"/>
          <w:szCs w:val="24"/>
        </w:rPr>
        <w:t>1.</w:t>
      </w:r>
      <w:r>
        <w:rPr>
          <w:b/>
          <w:sz w:val="24"/>
          <w:szCs w:val="24"/>
        </w:rPr>
        <w:tab/>
        <w:t>Purpose</w:t>
      </w:r>
    </w:p>
    <w:p w:rsidR="00AA01B6" w:rsidRDefault="00AA01B6">
      <w:pPr>
        <w:rPr>
          <w:b/>
          <w:sz w:val="24"/>
          <w:szCs w:val="24"/>
        </w:rPr>
      </w:pPr>
    </w:p>
    <w:p w:rsidR="001814F3" w:rsidRDefault="00817F99" w:rsidP="00817F99">
      <w:pPr>
        <w:pStyle w:val="ListParagraph"/>
        <w:numPr>
          <w:ilvl w:val="1"/>
          <w:numId w:val="13"/>
        </w:numPr>
        <w:ind w:left="709" w:hanging="709"/>
        <w:rPr>
          <w:sz w:val="24"/>
          <w:szCs w:val="24"/>
        </w:rPr>
      </w:pPr>
      <w:r w:rsidRPr="00817F99">
        <w:rPr>
          <w:sz w:val="24"/>
          <w:szCs w:val="24"/>
        </w:rPr>
        <w:t xml:space="preserve">The Police Reform and Social Responsibility Act 2011 (s1(7)) requires </w:t>
      </w:r>
      <w:r>
        <w:rPr>
          <w:sz w:val="24"/>
          <w:szCs w:val="24"/>
        </w:rPr>
        <w:t xml:space="preserve">that </w:t>
      </w:r>
      <w:r w:rsidRPr="00517402">
        <w:rPr>
          <w:i/>
          <w:sz w:val="24"/>
          <w:szCs w:val="24"/>
        </w:rPr>
        <w:t>“the police and crime commissioner for a police area must hold the relevant chief constable to account for the exercise of the functions of the chief constable and the functions of persons under the direction and control of the chief constable”</w:t>
      </w:r>
      <w:r>
        <w:rPr>
          <w:sz w:val="24"/>
          <w:szCs w:val="24"/>
        </w:rPr>
        <w:t>.</w:t>
      </w:r>
    </w:p>
    <w:p w:rsidR="00817F99" w:rsidRDefault="00817F99" w:rsidP="00817F99">
      <w:pPr>
        <w:pStyle w:val="ListParagraph"/>
        <w:ind w:left="709"/>
        <w:rPr>
          <w:sz w:val="24"/>
          <w:szCs w:val="24"/>
        </w:rPr>
      </w:pPr>
    </w:p>
    <w:p w:rsidR="00CF6C54" w:rsidRPr="00CF6C54" w:rsidRDefault="00CF6C54" w:rsidP="00CF6C54">
      <w:pPr>
        <w:rPr>
          <w:b/>
          <w:sz w:val="24"/>
          <w:szCs w:val="24"/>
        </w:rPr>
      </w:pPr>
      <w:r w:rsidRPr="00CF6C54">
        <w:rPr>
          <w:b/>
          <w:sz w:val="24"/>
          <w:szCs w:val="24"/>
        </w:rPr>
        <w:t>2.</w:t>
      </w:r>
      <w:r w:rsidRPr="00CF6C54">
        <w:rPr>
          <w:b/>
          <w:sz w:val="24"/>
          <w:szCs w:val="24"/>
        </w:rPr>
        <w:tab/>
        <w:t>Background</w:t>
      </w:r>
    </w:p>
    <w:p w:rsidR="00CF6C54" w:rsidRDefault="00CF6C54" w:rsidP="00817F99">
      <w:pPr>
        <w:pStyle w:val="ListParagraph"/>
        <w:ind w:left="709"/>
        <w:rPr>
          <w:sz w:val="24"/>
          <w:szCs w:val="24"/>
        </w:rPr>
      </w:pPr>
    </w:p>
    <w:p w:rsidR="00817F99" w:rsidRPr="00CF6C54" w:rsidRDefault="00817F99" w:rsidP="00CF6C54">
      <w:pPr>
        <w:pStyle w:val="ListParagraph"/>
        <w:numPr>
          <w:ilvl w:val="1"/>
          <w:numId w:val="23"/>
        </w:numPr>
        <w:ind w:left="709" w:hanging="709"/>
        <w:rPr>
          <w:sz w:val="24"/>
          <w:szCs w:val="24"/>
        </w:rPr>
      </w:pPr>
      <w:r w:rsidRPr="00CF6C54">
        <w:rPr>
          <w:sz w:val="24"/>
          <w:szCs w:val="24"/>
        </w:rPr>
        <w:t>Attached as annexes to this</w:t>
      </w:r>
      <w:r w:rsidR="00517402" w:rsidRPr="00CF6C54">
        <w:rPr>
          <w:sz w:val="24"/>
          <w:szCs w:val="24"/>
        </w:rPr>
        <w:t xml:space="preserve"> report are documents that provide the foundation for the Police and Crime Commissioner to exercise this function for quarter 2 (July – September 2013).  They are:</w:t>
      </w:r>
      <w:r w:rsidRPr="00CF6C54">
        <w:rPr>
          <w:sz w:val="24"/>
          <w:szCs w:val="24"/>
        </w:rPr>
        <w:t xml:space="preserve"> </w:t>
      </w:r>
    </w:p>
    <w:p w:rsidR="00817F99" w:rsidRPr="00817F99" w:rsidRDefault="00817F99" w:rsidP="00817F99">
      <w:pPr>
        <w:pStyle w:val="ListParagraph"/>
        <w:rPr>
          <w:sz w:val="24"/>
          <w:szCs w:val="24"/>
        </w:rPr>
      </w:pPr>
    </w:p>
    <w:p w:rsidR="00817F99" w:rsidRDefault="00817F99" w:rsidP="00CF6C54">
      <w:pPr>
        <w:pStyle w:val="ListParagraph"/>
        <w:numPr>
          <w:ilvl w:val="2"/>
          <w:numId w:val="23"/>
        </w:numPr>
        <w:rPr>
          <w:sz w:val="24"/>
          <w:szCs w:val="24"/>
        </w:rPr>
      </w:pPr>
      <w:r>
        <w:rPr>
          <w:sz w:val="24"/>
          <w:szCs w:val="24"/>
        </w:rPr>
        <w:t xml:space="preserve">Annex 1a – </w:t>
      </w:r>
      <w:r>
        <w:rPr>
          <w:sz w:val="24"/>
          <w:szCs w:val="24"/>
        </w:rPr>
        <w:tab/>
        <w:t xml:space="preserve">A description of how the </w:t>
      </w:r>
      <w:r w:rsidR="00517402">
        <w:rPr>
          <w:sz w:val="24"/>
          <w:szCs w:val="24"/>
        </w:rPr>
        <w:t>Quarterly Performance Report is developed;</w:t>
      </w:r>
    </w:p>
    <w:p w:rsidR="00817F99" w:rsidRPr="00817F99" w:rsidRDefault="00817F99" w:rsidP="00CF6C54">
      <w:pPr>
        <w:pStyle w:val="ListParagraph"/>
        <w:numPr>
          <w:ilvl w:val="2"/>
          <w:numId w:val="23"/>
        </w:numPr>
        <w:rPr>
          <w:sz w:val="24"/>
          <w:szCs w:val="24"/>
        </w:rPr>
      </w:pPr>
      <w:r>
        <w:rPr>
          <w:sz w:val="24"/>
          <w:szCs w:val="24"/>
        </w:rPr>
        <w:t>Annex 1b –</w:t>
      </w:r>
      <w:r>
        <w:rPr>
          <w:sz w:val="24"/>
          <w:szCs w:val="24"/>
        </w:rPr>
        <w:tab/>
        <w:t>The public Quarterly Performance Report to September 2013</w:t>
      </w:r>
      <w:r w:rsidR="00517402">
        <w:rPr>
          <w:sz w:val="24"/>
          <w:szCs w:val="24"/>
        </w:rPr>
        <w:t>;</w:t>
      </w:r>
      <w:r>
        <w:rPr>
          <w:sz w:val="24"/>
          <w:szCs w:val="24"/>
        </w:rPr>
        <w:t xml:space="preserve"> </w:t>
      </w:r>
      <w:r w:rsidRPr="00817F99">
        <w:rPr>
          <w:sz w:val="24"/>
          <w:szCs w:val="24"/>
        </w:rPr>
        <w:t xml:space="preserve"> </w:t>
      </w:r>
    </w:p>
    <w:p w:rsidR="00517402" w:rsidRDefault="00817F99" w:rsidP="00CF6C54">
      <w:pPr>
        <w:pStyle w:val="ListParagraph"/>
        <w:numPr>
          <w:ilvl w:val="2"/>
          <w:numId w:val="23"/>
        </w:numPr>
        <w:tabs>
          <w:tab w:val="left" w:pos="2127"/>
        </w:tabs>
        <w:rPr>
          <w:sz w:val="24"/>
          <w:szCs w:val="24"/>
        </w:rPr>
      </w:pPr>
      <w:r>
        <w:rPr>
          <w:sz w:val="24"/>
          <w:szCs w:val="24"/>
        </w:rPr>
        <w:t>Annex 1c –</w:t>
      </w:r>
      <w:r>
        <w:rPr>
          <w:sz w:val="24"/>
          <w:szCs w:val="24"/>
        </w:rPr>
        <w:tab/>
        <w:t xml:space="preserve">An update on the Police and Crime Commissioner’s commitment </w:t>
      </w:r>
      <w:r w:rsidR="00517402">
        <w:rPr>
          <w:sz w:val="24"/>
          <w:szCs w:val="24"/>
        </w:rPr>
        <w:t xml:space="preserve"> </w:t>
      </w:r>
    </w:p>
    <w:p w:rsidR="00817F99" w:rsidRDefault="00517402" w:rsidP="00517402">
      <w:pPr>
        <w:pStyle w:val="ListParagraph"/>
        <w:tabs>
          <w:tab w:val="left" w:pos="2127"/>
        </w:tabs>
        <w:rPr>
          <w:sz w:val="24"/>
          <w:szCs w:val="24"/>
        </w:rPr>
      </w:pPr>
      <w:r>
        <w:rPr>
          <w:sz w:val="24"/>
          <w:szCs w:val="24"/>
        </w:rPr>
        <w:tab/>
      </w:r>
      <w:proofErr w:type="gramStart"/>
      <w:r w:rsidR="00817F99">
        <w:rPr>
          <w:sz w:val="24"/>
          <w:szCs w:val="24"/>
        </w:rPr>
        <w:t>statements</w:t>
      </w:r>
      <w:proofErr w:type="gramEnd"/>
      <w:r>
        <w:rPr>
          <w:sz w:val="24"/>
          <w:szCs w:val="24"/>
        </w:rPr>
        <w:t xml:space="preserve"> in the Police and Crime Plan;</w:t>
      </w:r>
    </w:p>
    <w:p w:rsidR="004C1391" w:rsidRDefault="00517402" w:rsidP="00CF6C54">
      <w:pPr>
        <w:pStyle w:val="ListParagraph"/>
        <w:numPr>
          <w:ilvl w:val="2"/>
          <w:numId w:val="23"/>
        </w:numPr>
        <w:rPr>
          <w:sz w:val="24"/>
          <w:szCs w:val="24"/>
        </w:rPr>
      </w:pPr>
      <w:r>
        <w:rPr>
          <w:sz w:val="24"/>
          <w:szCs w:val="24"/>
        </w:rPr>
        <w:t xml:space="preserve">Annex 1d - </w:t>
      </w:r>
      <w:r>
        <w:rPr>
          <w:sz w:val="24"/>
          <w:szCs w:val="24"/>
        </w:rPr>
        <w:tab/>
      </w:r>
      <w:r w:rsidR="004C1391">
        <w:rPr>
          <w:sz w:val="24"/>
          <w:szCs w:val="24"/>
        </w:rPr>
        <w:t xml:space="preserve">Updates on the progress of Community Safety Partnerships in </w:t>
      </w:r>
    </w:p>
    <w:p w:rsidR="004C1391" w:rsidRPr="004C1391" w:rsidRDefault="004C1391" w:rsidP="004C1391">
      <w:pPr>
        <w:pStyle w:val="ListParagraph"/>
        <w:ind w:left="2127"/>
        <w:rPr>
          <w:sz w:val="24"/>
          <w:szCs w:val="24"/>
        </w:rPr>
      </w:pPr>
      <w:proofErr w:type="gramStart"/>
      <w:r>
        <w:rPr>
          <w:sz w:val="24"/>
          <w:szCs w:val="24"/>
        </w:rPr>
        <w:t>achieving</w:t>
      </w:r>
      <w:proofErr w:type="gramEnd"/>
      <w:r>
        <w:rPr>
          <w:sz w:val="24"/>
          <w:szCs w:val="24"/>
        </w:rPr>
        <w:t xml:space="preserve"> performance targets based on their use of </w:t>
      </w:r>
      <w:proofErr w:type="spellStart"/>
      <w:r>
        <w:rPr>
          <w:sz w:val="24"/>
          <w:szCs w:val="24"/>
        </w:rPr>
        <w:t>passported</w:t>
      </w:r>
      <w:proofErr w:type="spellEnd"/>
      <w:r>
        <w:rPr>
          <w:sz w:val="24"/>
          <w:szCs w:val="24"/>
        </w:rPr>
        <w:t xml:space="preserve"> community safety funding;</w:t>
      </w:r>
    </w:p>
    <w:p w:rsidR="004D6702" w:rsidRDefault="00817F99" w:rsidP="00CF6C54">
      <w:pPr>
        <w:pStyle w:val="ListParagraph"/>
        <w:numPr>
          <w:ilvl w:val="2"/>
          <w:numId w:val="23"/>
        </w:numPr>
        <w:rPr>
          <w:sz w:val="24"/>
          <w:szCs w:val="24"/>
        </w:rPr>
      </w:pPr>
      <w:r>
        <w:rPr>
          <w:sz w:val="24"/>
          <w:szCs w:val="24"/>
        </w:rPr>
        <w:t xml:space="preserve">Annex 1e – </w:t>
      </w:r>
      <w:r w:rsidR="004C1391">
        <w:rPr>
          <w:sz w:val="24"/>
          <w:szCs w:val="24"/>
        </w:rPr>
        <w:tab/>
      </w:r>
      <w:r w:rsidR="004D6702">
        <w:rPr>
          <w:sz w:val="24"/>
          <w:szCs w:val="24"/>
        </w:rPr>
        <w:t>Excerpt from the m</w:t>
      </w:r>
      <w:r w:rsidR="004C1391">
        <w:rPr>
          <w:sz w:val="24"/>
          <w:szCs w:val="24"/>
        </w:rPr>
        <w:t xml:space="preserve">inutes </w:t>
      </w:r>
      <w:r w:rsidR="004D6702">
        <w:rPr>
          <w:sz w:val="24"/>
          <w:szCs w:val="24"/>
        </w:rPr>
        <w:t xml:space="preserve">of </w:t>
      </w:r>
      <w:r w:rsidR="004C1391">
        <w:rPr>
          <w:sz w:val="24"/>
          <w:szCs w:val="24"/>
        </w:rPr>
        <w:t>th</w:t>
      </w:r>
      <w:r w:rsidR="004D6702">
        <w:rPr>
          <w:sz w:val="24"/>
          <w:szCs w:val="24"/>
        </w:rPr>
        <w:t>e Community Outcomes Meeting</w:t>
      </w:r>
    </w:p>
    <w:p w:rsidR="00817F99" w:rsidRDefault="004D6702" w:rsidP="004D6702">
      <w:pPr>
        <w:pStyle w:val="ListParagraph"/>
        <w:spacing w:after="240"/>
        <w:ind w:left="2126"/>
        <w:contextualSpacing w:val="0"/>
        <w:rPr>
          <w:sz w:val="24"/>
          <w:szCs w:val="24"/>
        </w:rPr>
      </w:pPr>
      <w:proofErr w:type="gramStart"/>
      <w:r>
        <w:rPr>
          <w:sz w:val="24"/>
          <w:szCs w:val="24"/>
        </w:rPr>
        <w:t>relating</w:t>
      </w:r>
      <w:proofErr w:type="gramEnd"/>
      <w:r>
        <w:rPr>
          <w:sz w:val="24"/>
          <w:szCs w:val="24"/>
        </w:rPr>
        <w:t xml:space="preserve"> to the Quarterly Performance Report.</w:t>
      </w:r>
    </w:p>
    <w:p w:rsidR="004D6702" w:rsidRDefault="00817F99" w:rsidP="00CF6C54">
      <w:pPr>
        <w:pStyle w:val="ListParagraph"/>
        <w:numPr>
          <w:ilvl w:val="2"/>
          <w:numId w:val="23"/>
        </w:numPr>
        <w:ind w:right="-188"/>
        <w:rPr>
          <w:sz w:val="24"/>
          <w:szCs w:val="24"/>
        </w:rPr>
      </w:pPr>
      <w:r>
        <w:rPr>
          <w:sz w:val="24"/>
          <w:szCs w:val="24"/>
        </w:rPr>
        <w:t xml:space="preserve">Annex 2a - </w:t>
      </w:r>
      <w:r w:rsidR="004D6702">
        <w:rPr>
          <w:sz w:val="24"/>
          <w:szCs w:val="24"/>
        </w:rPr>
        <w:tab/>
        <w:t>Covering report for the quarterly finance update discussed between the</w:t>
      </w:r>
    </w:p>
    <w:p w:rsidR="00817F99" w:rsidRDefault="004D6702" w:rsidP="004D6702">
      <w:pPr>
        <w:pStyle w:val="ListParagraph"/>
        <w:ind w:left="2160" w:right="-330"/>
        <w:rPr>
          <w:sz w:val="24"/>
          <w:szCs w:val="24"/>
        </w:rPr>
      </w:pPr>
      <w:r>
        <w:rPr>
          <w:sz w:val="24"/>
          <w:szCs w:val="24"/>
        </w:rPr>
        <w:t>Police and Crime Commissioner and Chief Constable on 11</w:t>
      </w:r>
      <w:r w:rsidRPr="004D6702">
        <w:rPr>
          <w:sz w:val="24"/>
          <w:szCs w:val="24"/>
          <w:vertAlign w:val="superscript"/>
        </w:rPr>
        <w:t>th</w:t>
      </w:r>
      <w:r>
        <w:rPr>
          <w:sz w:val="24"/>
          <w:szCs w:val="24"/>
        </w:rPr>
        <w:t xml:space="preserve"> November;</w:t>
      </w:r>
    </w:p>
    <w:p w:rsidR="004D6702" w:rsidRDefault="00817F99" w:rsidP="00CF6C54">
      <w:pPr>
        <w:pStyle w:val="ListParagraph"/>
        <w:numPr>
          <w:ilvl w:val="2"/>
          <w:numId w:val="23"/>
        </w:numPr>
        <w:ind w:right="-46"/>
        <w:rPr>
          <w:sz w:val="24"/>
          <w:szCs w:val="24"/>
        </w:rPr>
      </w:pPr>
      <w:r>
        <w:rPr>
          <w:sz w:val="24"/>
          <w:szCs w:val="24"/>
        </w:rPr>
        <w:t xml:space="preserve">Annex 2b - </w:t>
      </w:r>
      <w:r w:rsidR="004D6702">
        <w:rPr>
          <w:sz w:val="24"/>
          <w:szCs w:val="24"/>
        </w:rPr>
        <w:tab/>
        <w:t xml:space="preserve">A </w:t>
      </w:r>
      <w:proofErr w:type="spellStart"/>
      <w:r w:rsidR="004D6702">
        <w:rPr>
          <w:sz w:val="24"/>
          <w:szCs w:val="24"/>
        </w:rPr>
        <w:t>reprofiled</w:t>
      </w:r>
      <w:proofErr w:type="spellEnd"/>
      <w:r w:rsidR="004D6702">
        <w:rPr>
          <w:sz w:val="24"/>
          <w:szCs w:val="24"/>
        </w:rPr>
        <w:t xml:space="preserve"> budget that transforms presentation and budget </w:t>
      </w:r>
    </w:p>
    <w:p w:rsidR="00817F99" w:rsidRDefault="004D6702" w:rsidP="004D6702">
      <w:pPr>
        <w:pStyle w:val="ListParagraph"/>
        <w:ind w:left="1440" w:right="-46" w:firstLine="720"/>
        <w:rPr>
          <w:sz w:val="24"/>
          <w:szCs w:val="24"/>
        </w:rPr>
      </w:pPr>
      <w:r>
        <w:rPr>
          <w:sz w:val="24"/>
          <w:szCs w:val="24"/>
        </w:rPr>
        <w:t>Management; and,</w:t>
      </w:r>
    </w:p>
    <w:p w:rsidR="004D6702" w:rsidRPr="004D6702" w:rsidRDefault="00CF6C54" w:rsidP="004D6702">
      <w:pPr>
        <w:ind w:right="-46"/>
        <w:rPr>
          <w:sz w:val="24"/>
          <w:szCs w:val="24"/>
        </w:rPr>
      </w:pPr>
      <w:r>
        <w:rPr>
          <w:sz w:val="24"/>
          <w:szCs w:val="24"/>
        </w:rPr>
        <w:t>2</w:t>
      </w:r>
      <w:r w:rsidR="004D6702">
        <w:rPr>
          <w:sz w:val="24"/>
          <w:szCs w:val="24"/>
        </w:rPr>
        <w:t>.2.8    Annex 2c -</w:t>
      </w:r>
      <w:r w:rsidR="004D6702">
        <w:rPr>
          <w:sz w:val="24"/>
          <w:szCs w:val="24"/>
        </w:rPr>
        <w:tab/>
        <w:t xml:space="preserve">Information from West Yorkshire Police about budget monitoring. </w:t>
      </w:r>
    </w:p>
    <w:p w:rsidR="00C93F20" w:rsidRDefault="00C93F20">
      <w:pPr>
        <w:rPr>
          <w:sz w:val="24"/>
          <w:szCs w:val="24"/>
        </w:rPr>
      </w:pPr>
    </w:p>
    <w:p w:rsidR="004D1C37" w:rsidRDefault="00CF6C54" w:rsidP="00551AFF">
      <w:pPr>
        <w:ind w:left="720" w:hanging="720"/>
        <w:rPr>
          <w:sz w:val="24"/>
          <w:szCs w:val="24"/>
        </w:rPr>
      </w:pPr>
      <w:r>
        <w:rPr>
          <w:sz w:val="24"/>
          <w:szCs w:val="24"/>
        </w:rPr>
        <w:t>2</w:t>
      </w:r>
      <w:r w:rsidR="00551AFF">
        <w:rPr>
          <w:sz w:val="24"/>
          <w:szCs w:val="24"/>
        </w:rPr>
        <w:t>.3</w:t>
      </w:r>
      <w:r w:rsidR="00551AFF">
        <w:rPr>
          <w:sz w:val="24"/>
          <w:szCs w:val="24"/>
        </w:rPr>
        <w:tab/>
        <w:t xml:space="preserve">The Panel will also note that the HMIC follow-up inspection has taken place in November.  Whilst the HMIC report will not be published until the </w:t>
      </w:r>
      <w:proofErr w:type="gramStart"/>
      <w:r w:rsidR="00551AFF">
        <w:rPr>
          <w:sz w:val="24"/>
          <w:szCs w:val="24"/>
        </w:rPr>
        <w:t>new year</w:t>
      </w:r>
      <w:proofErr w:type="gramEnd"/>
      <w:r w:rsidR="00551AFF">
        <w:rPr>
          <w:sz w:val="24"/>
          <w:szCs w:val="24"/>
        </w:rPr>
        <w:t xml:space="preserve">, the Force may be able to act quickly on </w:t>
      </w:r>
      <w:r w:rsidR="00AF1AA8">
        <w:rPr>
          <w:sz w:val="24"/>
          <w:szCs w:val="24"/>
        </w:rPr>
        <w:t xml:space="preserve">early </w:t>
      </w:r>
      <w:bookmarkStart w:id="0" w:name="_GoBack"/>
      <w:bookmarkEnd w:id="0"/>
      <w:r w:rsidR="00551AFF">
        <w:rPr>
          <w:sz w:val="24"/>
          <w:szCs w:val="24"/>
        </w:rPr>
        <w:t xml:space="preserve">feedback. </w:t>
      </w:r>
    </w:p>
    <w:p w:rsidR="00CF6C54" w:rsidRDefault="00CF6C54">
      <w:pPr>
        <w:rPr>
          <w:sz w:val="24"/>
          <w:szCs w:val="24"/>
        </w:rPr>
      </w:pPr>
    </w:p>
    <w:p w:rsidR="005B01D0" w:rsidRPr="005B01D0" w:rsidRDefault="00CF6C54" w:rsidP="00F358E7">
      <w:pPr>
        <w:ind w:left="720" w:right="-188" w:hanging="720"/>
        <w:rPr>
          <w:b/>
          <w:sz w:val="24"/>
          <w:szCs w:val="24"/>
        </w:rPr>
      </w:pPr>
      <w:r>
        <w:rPr>
          <w:b/>
          <w:sz w:val="24"/>
          <w:szCs w:val="24"/>
        </w:rPr>
        <w:t>3</w:t>
      </w:r>
      <w:r w:rsidR="005B01D0" w:rsidRPr="005B01D0">
        <w:rPr>
          <w:b/>
          <w:sz w:val="24"/>
          <w:szCs w:val="24"/>
        </w:rPr>
        <w:t>.</w:t>
      </w:r>
      <w:r w:rsidR="005B01D0" w:rsidRPr="005B01D0">
        <w:rPr>
          <w:b/>
          <w:sz w:val="24"/>
          <w:szCs w:val="24"/>
        </w:rPr>
        <w:tab/>
        <w:t>Reco</w:t>
      </w:r>
      <w:r w:rsidR="005B01D0">
        <w:rPr>
          <w:b/>
          <w:sz w:val="24"/>
          <w:szCs w:val="24"/>
        </w:rPr>
        <w:t>mmendation</w:t>
      </w:r>
    </w:p>
    <w:p w:rsidR="005B01D0" w:rsidRPr="00551AFF" w:rsidRDefault="005B01D0" w:rsidP="00F358E7">
      <w:pPr>
        <w:ind w:left="720" w:right="-188" w:hanging="720"/>
        <w:rPr>
          <w:sz w:val="16"/>
          <w:szCs w:val="24"/>
        </w:rPr>
      </w:pPr>
    </w:p>
    <w:p w:rsidR="007C5D1F" w:rsidRPr="007C5D1F" w:rsidRDefault="00CF6C54" w:rsidP="00551AFF">
      <w:pPr>
        <w:ind w:left="720" w:right="-188" w:hanging="720"/>
        <w:rPr>
          <w:sz w:val="24"/>
          <w:szCs w:val="24"/>
        </w:rPr>
      </w:pPr>
      <w:r>
        <w:rPr>
          <w:sz w:val="24"/>
          <w:szCs w:val="24"/>
        </w:rPr>
        <w:t>3</w:t>
      </w:r>
      <w:r w:rsidR="005B01D0">
        <w:rPr>
          <w:sz w:val="24"/>
          <w:szCs w:val="24"/>
        </w:rPr>
        <w:t>.1</w:t>
      </w:r>
      <w:r w:rsidR="00F358E7" w:rsidRPr="00F358E7">
        <w:rPr>
          <w:sz w:val="24"/>
          <w:szCs w:val="24"/>
        </w:rPr>
        <w:tab/>
        <w:t>It is recommended that the Panel</w:t>
      </w:r>
      <w:r w:rsidR="00817F99">
        <w:rPr>
          <w:sz w:val="24"/>
          <w:szCs w:val="24"/>
        </w:rPr>
        <w:t xml:space="preserve"> discusses with the Police and Crime Commissioner how </w:t>
      </w:r>
      <w:r w:rsidR="004D6702">
        <w:rPr>
          <w:sz w:val="24"/>
          <w:szCs w:val="24"/>
        </w:rPr>
        <w:t>he has used the above information to hold the Chief Constable to account and ensure that the community outcomes set out in the Police and Crime Plan are achieved.</w:t>
      </w:r>
    </w:p>
    <w:sectPr w:rsidR="007C5D1F" w:rsidRPr="007C5D1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391" w:rsidRDefault="004C1391" w:rsidP="00344495">
      <w:r>
        <w:separator/>
      </w:r>
    </w:p>
  </w:endnote>
  <w:endnote w:type="continuationSeparator" w:id="0">
    <w:p w:rsidR="004C1391" w:rsidRDefault="004C1391"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4C1391" w:rsidRDefault="004C139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F1AA8">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1AA8">
              <w:rPr>
                <w:b/>
                <w:bCs/>
                <w:noProof/>
              </w:rPr>
              <w:t>1</w:t>
            </w:r>
            <w:r>
              <w:rPr>
                <w:b/>
                <w:bCs/>
                <w:sz w:val="24"/>
                <w:szCs w:val="24"/>
              </w:rPr>
              <w:fldChar w:fldCharType="end"/>
            </w:r>
          </w:p>
        </w:sdtContent>
      </w:sdt>
    </w:sdtContent>
  </w:sdt>
  <w:p w:rsidR="004C1391" w:rsidRDefault="004C13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391" w:rsidRDefault="004C1391" w:rsidP="00344495">
      <w:r>
        <w:separator/>
      </w:r>
    </w:p>
  </w:footnote>
  <w:footnote w:type="continuationSeparator" w:id="0">
    <w:p w:rsidR="004C1391" w:rsidRDefault="004C1391"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D71D23"/>
    <w:multiLevelType w:val="hybridMultilevel"/>
    <w:tmpl w:val="18086E24"/>
    <w:lvl w:ilvl="0" w:tplc="0809001B">
      <w:start w:val="1"/>
      <w:numFmt w:val="lowerRoman"/>
      <w:lvlText w:val="%1."/>
      <w:lvlJc w:val="right"/>
      <w:pPr>
        <w:ind w:left="1545" w:hanging="360"/>
      </w:p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7">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CC63118"/>
    <w:multiLevelType w:val="hybridMultilevel"/>
    <w:tmpl w:val="DCDEE29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3671E4"/>
    <w:multiLevelType w:val="hybridMultilevel"/>
    <w:tmpl w:val="1F86D3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064A02"/>
    <w:multiLevelType w:val="multilevel"/>
    <w:tmpl w:val="05FE1D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21"/>
  </w:num>
  <w:num w:numId="4">
    <w:abstractNumId w:val="3"/>
  </w:num>
  <w:num w:numId="5">
    <w:abstractNumId w:val="12"/>
  </w:num>
  <w:num w:numId="6">
    <w:abstractNumId w:val="0"/>
  </w:num>
  <w:num w:numId="7">
    <w:abstractNumId w:val="10"/>
  </w:num>
  <w:num w:numId="8">
    <w:abstractNumId w:val="22"/>
  </w:num>
  <w:num w:numId="9">
    <w:abstractNumId w:val="18"/>
  </w:num>
  <w:num w:numId="10">
    <w:abstractNumId w:val="7"/>
  </w:num>
  <w:num w:numId="11">
    <w:abstractNumId w:val="20"/>
  </w:num>
  <w:num w:numId="12">
    <w:abstractNumId w:val="19"/>
  </w:num>
  <w:num w:numId="13">
    <w:abstractNumId w:val="5"/>
  </w:num>
  <w:num w:numId="14">
    <w:abstractNumId w:val="4"/>
  </w:num>
  <w:num w:numId="15">
    <w:abstractNumId w:val="8"/>
  </w:num>
  <w:num w:numId="16">
    <w:abstractNumId w:val="16"/>
  </w:num>
  <w:num w:numId="17">
    <w:abstractNumId w:val="13"/>
  </w:num>
  <w:num w:numId="18">
    <w:abstractNumId w:val="14"/>
  </w:num>
  <w:num w:numId="19">
    <w:abstractNumId w:val="1"/>
  </w:num>
  <w:num w:numId="20">
    <w:abstractNumId w:val="6"/>
  </w:num>
  <w:num w:numId="21">
    <w:abstractNumId w:val="15"/>
  </w:num>
  <w:num w:numId="22">
    <w:abstractNumId w:val="1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7B6A"/>
    <w:rsid w:val="0001293D"/>
    <w:rsid w:val="0003748C"/>
    <w:rsid w:val="00040E6F"/>
    <w:rsid w:val="00053372"/>
    <w:rsid w:val="000604C5"/>
    <w:rsid w:val="00066715"/>
    <w:rsid w:val="0008000D"/>
    <w:rsid w:val="000874D1"/>
    <w:rsid w:val="0009467D"/>
    <w:rsid w:val="000C2612"/>
    <w:rsid w:val="000D3158"/>
    <w:rsid w:val="0014392D"/>
    <w:rsid w:val="001470CE"/>
    <w:rsid w:val="00157F10"/>
    <w:rsid w:val="00161C40"/>
    <w:rsid w:val="001649A6"/>
    <w:rsid w:val="0016550D"/>
    <w:rsid w:val="001814F3"/>
    <w:rsid w:val="0018774F"/>
    <w:rsid w:val="00193258"/>
    <w:rsid w:val="00193B11"/>
    <w:rsid w:val="00194AE4"/>
    <w:rsid w:val="001C23C2"/>
    <w:rsid w:val="001F35E6"/>
    <w:rsid w:val="001F447A"/>
    <w:rsid w:val="001F4731"/>
    <w:rsid w:val="0020688E"/>
    <w:rsid w:val="00231ED8"/>
    <w:rsid w:val="0023259C"/>
    <w:rsid w:val="00235E77"/>
    <w:rsid w:val="002445AA"/>
    <w:rsid w:val="00246367"/>
    <w:rsid w:val="00250316"/>
    <w:rsid w:val="00275191"/>
    <w:rsid w:val="002927A6"/>
    <w:rsid w:val="00293299"/>
    <w:rsid w:val="002A351B"/>
    <w:rsid w:val="002A47F9"/>
    <w:rsid w:val="002B24DE"/>
    <w:rsid w:val="002C3ECB"/>
    <w:rsid w:val="002E209B"/>
    <w:rsid w:val="003040CC"/>
    <w:rsid w:val="003141AD"/>
    <w:rsid w:val="00317E5D"/>
    <w:rsid w:val="00326876"/>
    <w:rsid w:val="00327B2E"/>
    <w:rsid w:val="00333F32"/>
    <w:rsid w:val="003350C2"/>
    <w:rsid w:val="00337A7F"/>
    <w:rsid w:val="00344495"/>
    <w:rsid w:val="00384AF1"/>
    <w:rsid w:val="003977F1"/>
    <w:rsid w:val="003A176E"/>
    <w:rsid w:val="003A39C9"/>
    <w:rsid w:val="003B62FD"/>
    <w:rsid w:val="003C0513"/>
    <w:rsid w:val="003C4E10"/>
    <w:rsid w:val="003E4E5D"/>
    <w:rsid w:val="003E66A4"/>
    <w:rsid w:val="003F194C"/>
    <w:rsid w:val="00401167"/>
    <w:rsid w:val="00415BB0"/>
    <w:rsid w:val="00433F6F"/>
    <w:rsid w:val="00455DBE"/>
    <w:rsid w:val="00461AAF"/>
    <w:rsid w:val="00496003"/>
    <w:rsid w:val="004972D9"/>
    <w:rsid w:val="004A0873"/>
    <w:rsid w:val="004A1A5D"/>
    <w:rsid w:val="004C0831"/>
    <w:rsid w:val="004C1391"/>
    <w:rsid w:val="004C35A1"/>
    <w:rsid w:val="004D0BCE"/>
    <w:rsid w:val="004D1C37"/>
    <w:rsid w:val="004D3D33"/>
    <w:rsid w:val="004D4621"/>
    <w:rsid w:val="004D5D9E"/>
    <w:rsid w:val="004D6702"/>
    <w:rsid w:val="004E13F7"/>
    <w:rsid w:val="00502CB3"/>
    <w:rsid w:val="0050719F"/>
    <w:rsid w:val="00517402"/>
    <w:rsid w:val="00521E66"/>
    <w:rsid w:val="005248C3"/>
    <w:rsid w:val="0052551E"/>
    <w:rsid w:val="005311C1"/>
    <w:rsid w:val="00536FC0"/>
    <w:rsid w:val="00550A4E"/>
    <w:rsid w:val="00551AFF"/>
    <w:rsid w:val="00552275"/>
    <w:rsid w:val="005532FE"/>
    <w:rsid w:val="00553A65"/>
    <w:rsid w:val="00560626"/>
    <w:rsid w:val="005721B2"/>
    <w:rsid w:val="005752CB"/>
    <w:rsid w:val="005772B9"/>
    <w:rsid w:val="00593797"/>
    <w:rsid w:val="005B01D0"/>
    <w:rsid w:val="005B145D"/>
    <w:rsid w:val="005B48DD"/>
    <w:rsid w:val="005C7BBE"/>
    <w:rsid w:val="005E3E25"/>
    <w:rsid w:val="005F54DB"/>
    <w:rsid w:val="005F7707"/>
    <w:rsid w:val="00623964"/>
    <w:rsid w:val="00624C07"/>
    <w:rsid w:val="006304AF"/>
    <w:rsid w:val="00636DB1"/>
    <w:rsid w:val="00643AAC"/>
    <w:rsid w:val="0066308F"/>
    <w:rsid w:val="0066370B"/>
    <w:rsid w:val="006776DB"/>
    <w:rsid w:val="00677C6A"/>
    <w:rsid w:val="00677E3A"/>
    <w:rsid w:val="0068046F"/>
    <w:rsid w:val="006C1953"/>
    <w:rsid w:val="006C1DA1"/>
    <w:rsid w:val="006C4BCD"/>
    <w:rsid w:val="006D0F2D"/>
    <w:rsid w:val="006D1C4E"/>
    <w:rsid w:val="006F3B1E"/>
    <w:rsid w:val="00700809"/>
    <w:rsid w:val="00715CD8"/>
    <w:rsid w:val="00716AA6"/>
    <w:rsid w:val="0071718C"/>
    <w:rsid w:val="007229AE"/>
    <w:rsid w:val="00723F03"/>
    <w:rsid w:val="0072612D"/>
    <w:rsid w:val="00730AC0"/>
    <w:rsid w:val="00734313"/>
    <w:rsid w:val="00742A55"/>
    <w:rsid w:val="00742A7E"/>
    <w:rsid w:val="007475F4"/>
    <w:rsid w:val="00753233"/>
    <w:rsid w:val="00765242"/>
    <w:rsid w:val="00770BDC"/>
    <w:rsid w:val="007734D2"/>
    <w:rsid w:val="00774586"/>
    <w:rsid w:val="007A6199"/>
    <w:rsid w:val="007A6262"/>
    <w:rsid w:val="007B14F4"/>
    <w:rsid w:val="007C3EA0"/>
    <w:rsid w:val="007C5D1F"/>
    <w:rsid w:val="007E67F9"/>
    <w:rsid w:val="007F180C"/>
    <w:rsid w:val="007F468D"/>
    <w:rsid w:val="00812349"/>
    <w:rsid w:val="00817F99"/>
    <w:rsid w:val="00821B9F"/>
    <w:rsid w:val="008262D4"/>
    <w:rsid w:val="0083575E"/>
    <w:rsid w:val="008437F7"/>
    <w:rsid w:val="0086629E"/>
    <w:rsid w:val="0087518A"/>
    <w:rsid w:val="0089733D"/>
    <w:rsid w:val="008A3EAC"/>
    <w:rsid w:val="008A592A"/>
    <w:rsid w:val="008B5320"/>
    <w:rsid w:val="008C4D51"/>
    <w:rsid w:val="008C51EC"/>
    <w:rsid w:val="008C7570"/>
    <w:rsid w:val="008D053A"/>
    <w:rsid w:val="008D05ED"/>
    <w:rsid w:val="008D14F0"/>
    <w:rsid w:val="008D5D3F"/>
    <w:rsid w:val="008E3E0A"/>
    <w:rsid w:val="00900EBB"/>
    <w:rsid w:val="00903212"/>
    <w:rsid w:val="00917633"/>
    <w:rsid w:val="00917EA4"/>
    <w:rsid w:val="00920E6F"/>
    <w:rsid w:val="00924946"/>
    <w:rsid w:val="00925854"/>
    <w:rsid w:val="00931830"/>
    <w:rsid w:val="00945294"/>
    <w:rsid w:val="00954944"/>
    <w:rsid w:val="00957833"/>
    <w:rsid w:val="00960A80"/>
    <w:rsid w:val="00960FAD"/>
    <w:rsid w:val="0097389A"/>
    <w:rsid w:val="009773DB"/>
    <w:rsid w:val="00984EAB"/>
    <w:rsid w:val="00990D1B"/>
    <w:rsid w:val="009A78B5"/>
    <w:rsid w:val="009B3661"/>
    <w:rsid w:val="009B660D"/>
    <w:rsid w:val="009B76AB"/>
    <w:rsid w:val="009B7A60"/>
    <w:rsid w:val="009D1CE9"/>
    <w:rsid w:val="009D5F46"/>
    <w:rsid w:val="009E6635"/>
    <w:rsid w:val="00A02BFC"/>
    <w:rsid w:val="00A02C53"/>
    <w:rsid w:val="00A04370"/>
    <w:rsid w:val="00A16DD3"/>
    <w:rsid w:val="00A20AA7"/>
    <w:rsid w:val="00A33B84"/>
    <w:rsid w:val="00A40B4A"/>
    <w:rsid w:val="00A4228E"/>
    <w:rsid w:val="00A430A4"/>
    <w:rsid w:val="00A44C67"/>
    <w:rsid w:val="00A94D9E"/>
    <w:rsid w:val="00AA01B6"/>
    <w:rsid w:val="00AA72CC"/>
    <w:rsid w:val="00AE5678"/>
    <w:rsid w:val="00AF1AA8"/>
    <w:rsid w:val="00B0334F"/>
    <w:rsid w:val="00B1046E"/>
    <w:rsid w:val="00B10B79"/>
    <w:rsid w:val="00B21300"/>
    <w:rsid w:val="00B2304C"/>
    <w:rsid w:val="00B3170B"/>
    <w:rsid w:val="00B34219"/>
    <w:rsid w:val="00B35D50"/>
    <w:rsid w:val="00B40621"/>
    <w:rsid w:val="00B4454F"/>
    <w:rsid w:val="00B517A6"/>
    <w:rsid w:val="00B8699C"/>
    <w:rsid w:val="00B94254"/>
    <w:rsid w:val="00B95F43"/>
    <w:rsid w:val="00BB06EA"/>
    <w:rsid w:val="00BB6207"/>
    <w:rsid w:val="00BD175D"/>
    <w:rsid w:val="00BD5A47"/>
    <w:rsid w:val="00BF2643"/>
    <w:rsid w:val="00BF6A3B"/>
    <w:rsid w:val="00C21775"/>
    <w:rsid w:val="00C31C6E"/>
    <w:rsid w:val="00C66AB0"/>
    <w:rsid w:val="00C7190E"/>
    <w:rsid w:val="00C721A9"/>
    <w:rsid w:val="00C8049C"/>
    <w:rsid w:val="00C83A12"/>
    <w:rsid w:val="00C83A42"/>
    <w:rsid w:val="00C93F20"/>
    <w:rsid w:val="00C95DAB"/>
    <w:rsid w:val="00CA7BC2"/>
    <w:rsid w:val="00CB7C13"/>
    <w:rsid w:val="00CC2FE6"/>
    <w:rsid w:val="00CF6C54"/>
    <w:rsid w:val="00D07274"/>
    <w:rsid w:val="00D1784F"/>
    <w:rsid w:val="00D216B9"/>
    <w:rsid w:val="00D3439C"/>
    <w:rsid w:val="00D44D5C"/>
    <w:rsid w:val="00D508D6"/>
    <w:rsid w:val="00D53CD4"/>
    <w:rsid w:val="00D627F2"/>
    <w:rsid w:val="00D64593"/>
    <w:rsid w:val="00D7528E"/>
    <w:rsid w:val="00D769BC"/>
    <w:rsid w:val="00D84BAE"/>
    <w:rsid w:val="00D95B99"/>
    <w:rsid w:val="00D95F02"/>
    <w:rsid w:val="00DB0400"/>
    <w:rsid w:val="00DC5127"/>
    <w:rsid w:val="00DF12A3"/>
    <w:rsid w:val="00DF3AE4"/>
    <w:rsid w:val="00E14C5E"/>
    <w:rsid w:val="00E5443E"/>
    <w:rsid w:val="00E612DC"/>
    <w:rsid w:val="00E650A1"/>
    <w:rsid w:val="00E96C7A"/>
    <w:rsid w:val="00EA7E57"/>
    <w:rsid w:val="00EC0E51"/>
    <w:rsid w:val="00EC5831"/>
    <w:rsid w:val="00ED1B94"/>
    <w:rsid w:val="00ED3100"/>
    <w:rsid w:val="00EE070C"/>
    <w:rsid w:val="00EF720B"/>
    <w:rsid w:val="00F00533"/>
    <w:rsid w:val="00F022D5"/>
    <w:rsid w:val="00F074F4"/>
    <w:rsid w:val="00F11538"/>
    <w:rsid w:val="00F16194"/>
    <w:rsid w:val="00F22B07"/>
    <w:rsid w:val="00F27EE2"/>
    <w:rsid w:val="00F358E7"/>
    <w:rsid w:val="00F36D6D"/>
    <w:rsid w:val="00F377A9"/>
    <w:rsid w:val="00F43122"/>
    <w:rsid w:val="00F5107C"/>
    <w:rsid w:val="00F8056C"/>
    <w:rsid w:val="00F8411F"/>
    <w:rsid w:val="00FB2BAD"/>
    <w:rsid w:val="00FB3B60"/>
    <w:rsid w:val="00FC16E4"/>
    <w:rsid w:val="00FC489D"/>
    <w:rsid w:val="00FC551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29217954">
      <w:bodyDiv w:val="1"/>
      <w:marLeft w:val="0"/>
      <w:marRight w:val="0"/>
      <w:marTop w:val="0"/>
      <w:marBottom w:val="0"/>
      <w:divBdr>
        <w:top w:val="none" w:sz="0" w:space="0" w:color="auto"/>
        <w:left w:val="none" w:sz="0" w:space="0" w:color="auto"/>
        <w:bottom w:val="none" w:sz="0" w:space="0" w:color="auto"/>
        <w:right w:val="none" w:sz="0" w:space="0" w:color="auto"/>
      </w:divBdr>
      <w:divsChild>
        <w:div w:id="952397735">
          <w:marLeft w:val="0"/>
          <w:marRight w:val="0"/>
          <w:marTop w:val="0"/>
          <w:marBottom w:val="0"/>
          <w:divBdr>
            <w:top w:val="none" w:sz="0" w:space="0" w:color="auto"/>
            <w:left w:val="none" w:sz="0" w:space="0" w:color="auto"/>
            <w:bottom w:val="none" w:sz="0" w:space="0" w:color="auto"/>
            <w:right w:val="none" w:sz="0" w:space="0" w:color="auto"/>
          </w:divBdr>
          <w:divsChild>
            <w:div w:id="250091263">
              <w:marLeft w:val="0"/>
              <w:marRight w:val="0"/>
              <w:marTop w:val="0"/>
              <w:marBottom w:val="0"/>
              <w:divBdr>
                <w:top w:val="single" w:sz="2" w:space="0" w:color="FFFFFF"/>
                <w:left w:val="single" w:sz="6" w:space="0" w:color="FFFFFF"/>
                <w:bottom w:val="single" w:sz="6" w:space="0" w:color="FFFFFF"/>
                <w:right w:val="single" w:sz="6" w:space="0" w:color="FFFFFF"/>
              </w:divBdr>
              <w:divsChild>
                <w:div w:id="919411631">
                  <w:marLeft w:val="0"/>
                  <w:marRight w:val="0"/>
                  <w:marTop w:val="0"/>
                  <w:marBottom w:val="0"/>
                  <w:divBdr>
                    <w:top w:val="single" w:sz="6" w:space="1" w:color="D3D3D3"/>
                    <w:left w:val="none" w:sz="0" w:space="0" w:color="auto"/>
                    <w:bottom w:val="none" w:sz="0" w:space="0" w:color="auto"/>
                    <w:right w:val="none" w:sz="0" w:space="0" w:color="auto"/>
                  </w:divBdr>
                  <w:divsChild>
                    <w:div w:id="1184439910">
                      <w:marLeft w:val="0"/>
                      <w:marRight w:val="0"/>
                      <w:marTop w:val="0"/>
                      <w:marBottom w:val="0"/>
                      <w:divBdr>
                        <w:top w:val="none" w:sz="0" w:space="0" w:color="auto"/>
                        <w:left w:val="none" w:sz="0" w:space="0" w:color="auto"/>
                        <w:bottom w:val="none" w:sz="0" w:space="0" w:color="auto"/>
                        <w:right w:val="none" w:sz="0" w:space="0" w:color="auto"/>
                      </w:divBdr>
                      <w:divsChild>
                        <w:div w:id="3986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2629A3-2469-472B-B2F2-BF49709DDCE0}"/>
</file>

<file path=customXml/itemProps2.xml><?xml version="1.0" encoding="utf-8"?>
<ds:datastoreItem xmlns:ds="http://schemas.openxmlformats.org/officeDocument/2006/customXml" ds:itemID="{FE8A4F2D-CCBD-4105-A2C1-62C21E693E5D}"/>
</file>

<file path=customXml/itemProps3.xml><?xml version="1.0" encoding="utf-8"?>
<ds:datastoreItem xmlns:ds="http://schemas.openxmlformats.org/officeDocument/2006/customXml" ds:itemID="{E0F80ACB-D193-482D-B68A-166E094B2E6E}"/>
</file>

<file path=docProps/app.xml><?xml version="1.0" encoding="utf-8"?>
<Properties xmlns="http://schemas.openxmlformats.org/officeDocument/2006/extended-properties" xmlns:vt="http://schemas.openxmlformats.org/officeDocument/2006/docPropsVTypes">
  <Template>Normal</Template>
  <TotalTime>38</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9 - Holding Chief Constable to Account - Cover Report</dc:title>
  <dc:creator>Elliott, Clare (AWYA)</dc:creator>
  <cp:lastModifiedBy>Skinner, Jonathan</cp:lastModifiedBy>
  <cp:revision>16</cp:revision>
  <cp:lastPrinted>2013-05-30T12:49:00Z</cp:lastPrinted>
  <dcterms:created xsi:type="dcterms:W3CDTF">2013-12-05T12:08:00Z</dcterms:created>
  <dcterms:modified xsi:type="dcterms:W3CDTF">2013-12-05T13:42:00Z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