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C9AFB5" w14:textId="268E310E" w:rsidR="00210530" w:rsidRDefault="00D80910" w:rsidP="00F561A3">
      <w:pPr>
        <w:spacing w:after="0" w:line="240" w:lineRule="auto"/>
        <w:rPr>
          <w:rFonts w:ascii="Arial Narrow" w:eastAsia="Times New Roman" w:hAnsi="Arial Narrow" w:cs="Times New Roman"/>
          <w:b/>
          <w:smallCaps/>
          <w:noProof/>
          <w:sz w:val="24"/>
          <w:szCs w:val="24"/>
        </w:rPr>
      </w:pPr>
      <w:r w:rsidRPr="00D80910">
        <w:rPr>
          <w:rFonts w:ascii="Arial Narrow" w:eastAsia="Times New Roman" w:hAnsi="Arial Narrow" w:cs="Times New Roman"/>
          <w:b/>
          <w:smallCaps/>
          <w:noProof/>
          <w:sz w:val="24"/>
          <w:szCs w:val="24"/>
        </w:rPr>
        <mc:AlternateContent>
          <mc:Choice Requires="wps">
            <w:drawing>
              <wp:anchor distT="45720" distB="45720" distL="114300" distR="114300" simplePos="0" relativeHeight="251659264" behindDoc="0" locked="0" layoutInCell="1" allowOverlap="1" wp14:anchorId="37FCB6A2" wp14:editId="2D38E01B">
                <wp:simplePos x="0" y="0"/>
                <wp:positionH relativeFrom="column">
                  <wp:posOffset>5324475</wp:posOffset>
                </wp:positionH>
                <wp:positionV relativeFrom="paragraph">
                  <wp:posOffset>209550</wp:posOffset>
                </wp:positionV>
                <wp:extent cx="857250" cy="1404620"/>
                <wp:effectExtent l="0" t="0" r="19050" b="279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1404620"/>
                        </a:xfrm>
                        <a:prstGeom prst="rect">
                          <a:avLst/>
                        </a:prstGeom>
                        <a:solidFill>
                          <a:srgbClr val="FFFFFF"/>
                        </a:solidFill>
                        <a:ln w="9525">
                          <a:solidFill>
                            <a:srgbClr val="000000"/>
                          </a:solidFill>
                          <a:miter lim="800000"/>
                          <a:headEnd/>
                          <a:tailEnd/>
                        </a:ln>
                      </wps:spPr>
                      <wps:txbx>
                        <w:txbxContent>
                          <w:p w14:paraId="2DD3230F" w14:textId="7BB6207D" w:rsidR="00D80910" w:rsidRPr="00D80910" w:rsidRDefault="00D80910">
                            <w:pPr>
                              <w:rPr>
                                <w:rFonts w:ascii="Arial" w:hAnsi="Arial" w:cs="Arial"/>
                                <w:b/>
                                <w:bCs/>
                                <w:sz w:val="24"/>
                                <w:szCs w:val="24"/>
                              </w:rPr>
                            </w:pPr>
                            <w:r w:rsidRPr="00D80910">
                              <w:rPr>
                                <w:rFonts w:ascii="Arial" w:hAnsi="Arial" w:cs="Arial"/>
                                <w:b/>
                                <w:bCs/>
                                <w:sz w:val="24"/>
                                <w:szCs w:val="24"/>
                              </w:rPr>
                              <w:t>Item 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7FCB6A2" id="_x0000_t202" coordsize="21600,21600" o:spt="202" path="m,l,21600r21600,l21600,xe">
                <v:stroke joinstyle="miter"/>
                <v:path gradientshapeok="t" o:connecttype="rect"/>
              </v:shapetype>
              <v:shape id="Text Box 2" o:spid="_x0000_s1026" type="#_x0000_t202" style="position:absolute;margin-left:419.25pt;margin-top:16.5pt;width:67.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i/CDgIAAB8EAAAOAAAAZHJzL2Uyb0RvYy54bWysk1Fv0zAQx9+R+A6W32nSqh1b1HQaHUVI&#10;YyCNfQDHcRoLx2fObpPy6Tk7XVcN9oLIg+XLnf+++915eT10hu0Veg225NNJzpmyEmpttyV//L55&#10;d8mZD8LWwoBVJT8oz69Xb98se1eoGbRgaoWMRKwvelfyNgRXZJmXreqEn4BTlpwNYCcCmbjNahQ9&#10;qXcmm+X5RdYD1g5BKu/p7+3o5Kuk3zRKhq9N41VgpuSUW0grprWKa7ZaimKLwrVaHtMQ/5BFJ7Sl&#10;S09StyIItkP9h1SnJYKHJkwkdBk0jZYq1UDVTPMX1Ty0wqlUC8Hx7oTJ/z9Zeb9/cN+QheEDDNTA&#10;VIR3dyB/eGZh3Qq7VTeI0LdK1HTxNCLLeueL49GI2hc+ilT9F6ipyWIXIAkNDXaRCtXJSJ0acDhB&#10;V0Ngkn5eLt7PFuSR5JrO8/nFLHUlE8XTaYc+fFLQsbgpOVJTk7rY3/kQsxHFU0i8zIPR9UYbkwzc&#10;VmuDbC9oADbpSwW8CDOW9SW/WswWI4BXJfL0/U2i04Em2eiOSjoFiSJi+2jrNGdBaDPuKWVjjxwj&#10;uhFiGKqBAiPPCuoDEUUYJ5ZeGG1awF+c9TStJfc/dwIVZ+azpa5cTefzON7JmBNRMvDcU517hJUk&#10;VfLA2bhdh/QkEjB3Q93b6AT2OZNjrjSFiffxxcQxP7dT1PO7Xv0GAAD//wMAUEsDBBQABgAIAAAA&#10;IQBX2Q623gAAAAoBAAAPAAAAZHJzL2Rvd25yZXYueG1sTI/BTsMwDIbvSLxDZCQuE0tp6Cil6QST&#10;duK0Mu5ZY9qKxilNtnVvjznB0fan399frmc3iBNOofek4X6ZgEBqvO2p1bB/397lIEI0ZM3gCTVc&#10;MMC6ur4qTWH9mXZ4qmMrOIRCYTR0MY6FlKHp0Jmw9CMS3z795EzkcWqlncyZw90g0yRZSWd64g+d&#10;GXHTYfNVH52G1XetFm8fdkG7y/Z1alxmN/tM69ub+eUZRMQ5/sHwq8/qULHTwR/JBjFoyFWeMapB&#10;Ke7EwNOj4sVBQ5o9pCCrUv6vUP0AAAD//wMAUEsBAi0AFAAGAAgAAAAhALaDOJL+AAAA4QEAABMA&#10;AAAAAAAAAAAAAAAAAAAAAFtDb250ZW50X1R5cGVzXS54bWxQSwECLQAUAAYACAAAACEAOP0h/9YA&#10;AACUAQAACwAAAAAAAAAAAAAAAAAvAQAAX3JlbHMvLnJlbHNQSwECLQAUAAYACAAAACEAgRovwg4C&#10;AAAfBAAADgAAAAAAAAAAAAAAAAAuAgAAZHJzL2Uyb0RvYy54bWxQSwECLQAUAAYACAAAACEAV9kO&#10;tt4AAAAKAQAADwAAAAAAAAAAAAAAAABoBAAAZHJzL2Rvd25yZXYueG1sUEsFBgAAAAAEAAQA8wAA&#10;AHMFAAAAAA==&#10;">
                <v:textbox style="mso-fit-shape-to-text:t">
                  <w:txbxContent>
                    <w:p w14:paraId="2DD3230F" w14:textId="7BB6207D" w:rsidR="00D80910" w:rsidRPr="00D80910" w:rsidRDefault="00D80910">
                      <w:pPr>
                        <w:rPr>
                          <w:rFonts w:ascii="Arial" w:hAnsi="Arial" w:cs="Arial"/>
                          <w:b/>
                          <w:bCs/>
                          <w:sz w:val="24"/>
                          <w:szCs w:val="24"/>
                        </w:rPr>
                      </w:pPr>
                      <w:r w:rsidRPr="00D80910">
                        <w:rPr>
                          <w:rFonts w:ascii="Arial" w:hAnsi="Arial" w:cs="Arial"/>
                          <w:b/>
                          <w:bCs/>
                          <w:sz w:val="24"/>
                          <w:szCs w:val="24"/>
                        </w:rPr>
                        <w:t>Item 7</w:t>
                      </w:r>
                    </w:p>
                  </w:txbxContent>
                </v:textbox>
                <w10:wrap type="square"/>
              </v:shape>
            </w:pict>
          </mc:Fallback>
        </mc:AlternateContent>
      </w:r>
      <w:r w:rsidR="009D27F0">
        <w:rPr>
          <w:rFonts w:ascii="Arial Narrow" w:eastAsia="Times New Roman" w:hAnsi="Arial Narrow" w:cs="Times New Roman"/>
          <w:b/>
          <w:smallCaps/>
          <w:noProof/>
          <w:sz w:val="24"/>
          <w:szCs w:val="24"/>
        </w:rPr>
        <w:drawing>
          <wp:inline distT="0" distB="0" distL="0" distR="0" wp14:anchorId="03E9B9D9" wp14:editId="28948876">
            <wp:extent cx="3686175" cy="1342934"/>
            <wp:effectExtent l="0" t="0" r="0" b="0"/>
            <wp:docPr id="644742197" name="Picture 644742197" descr="A close-up of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742197" name="Picture 1" descr="A close-up of black tex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747913" cy="1365426"/>
                    </a:xfrm>
                    <a:prstGeom prst="rect">
                      <a:avLst/>
                    </a:prstGeom>
                  </pic:spPr>
                </pic:pic>
              </a:graphicData>
            </a:graphic>
          </wp:inline>
        </w:drawing>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72"/>
        <w:gridCol w:w="8074"/>
      </w:tblGrid>
      <w:tr w:rsidR="008F19FE" w:rsidRPr="0019152A" w14:paraId="667D9DCF" w14:textId="77777777" w:rsidTr="001E1C8E">
        <w:trPr>
          <w:trHeight w:hRule="exact" w:val="567"/>
        </w:trPr>
        <w:tc>
          <w:tcPr>
            <w:tcW w:w="858" w:type="pct"/>
            <w:tcBorders>
              <w:top w:val="single" w:sz="8" w:space="0" w:color="auto"/>
            </w:tcBorders>
            <w:vAlign w:val="center"/>
          </w:tcPr>
          <w:p w14:paraId="0DAE4509" w14:textId="77777777" w:rsidR="008F19FE" w:rsidRPr="0019152A" w:rsidRDefault="008F19FE" w:rsidP="006149D3">
            <w:pPr>
              <w:pStyle w:val="Header"/>
              <w:rPr>
                <w:rFonts w:ascii="Arial" w:hAnsi="Arial" w:cs="Arial"/>
                <w:b/>
                <w:sz w:val="24"/>
                <w:szCs w:val="24"/>
              </w:rPr>
            </w:pPr>
            <w:r w:rsidRPr="0019152A">
              <w:rPr>
                <w:rFonts w:ascii="Arial" w:hAnsi="Arial" w:cs="Arial"/>
                <w:b/>
                <w:sz w:val="24"/>
                <w:szCs w:val="24"/>
              </w:rPr>
              <w:t>Report to:</w:t>
            </w:r>
          </w:p>
        </w:tc>
        <w:tc>
          <w:tcPr>
            <w:tcW w:w="4142" w:type="pct"/>
            <w:tcBorders>
              <w:top w:val="single" w:sz="8" w:space="0" w:color="auto"/>
            </w:tcBorders>
            <w:vAlign w:val="center"/>
          </w:tcPr>
          <w:p w14:paraId="719B1B92" w14:textId="77777777" w:rsidR="008F19FE" w:rsidRPr="0019152A" w:rsidRDefault="008F19FE" w:rsidP="006149D3">
            <w:pPr>
              <w:pStyle w:val="Header"/>
              <w:rPr>
                <w:rFonts w:ascii="Arial" w:hAnsi="Arial" w:cs="Arial"/>
                <w:sz w:val="24"/>
                <w:szCs w:val="24"/>
              </w:rPr>
            </w:pPr>
            <w:r w:rsidRPr="0019152A">
              <w:rPr>
                <w:rFonts w:ascii="Arial" w:hAnsi="Arial" w:cs="Arial"/>
                <w:sz w:val="24"/>
                <w:szCs w:val="24"/>
              </w:rPr>
              <w:t>Police and Crime Panel</w:t>
            </w:r>
          </w:p>
        </w:tc>
      </w:tr>
      <w:tr w:rsidR="008F19FE" w:rsidRPr="0019152A" w14:paraId="765D74D1" w14:textId="77777777" w:rsidTr="001E1C8E">
        <w:trPr>
          <w:trHeight w:hRule="exact" w:val="567"/>
        </w:trPr>
        <w:tc>
          <w:tcPr>
            <w:tcW w:w="858" w:type="pct"/>
            <w:vAlign w:val="center"/>
          </w:tcPr>
          <w:p w14:paraId="7C1BEC15" w14:textId="77777777" w:rsidR="008F19FE" w:rsidRPr="0019152A" w:rsidRDefault="008F19FE" w:rsidP="006149D3">
            <w:pPr>
              <w:pStyle w:val="Header"/>
              <w:rPr>
                <w:rFonts w:ascii="Arial" w:hAnsi="Arial" w:cs="Arial"/>
                <w:b/>
                <w:sz w:val="24"/>
                <w:szCs w:val="24"/>
              </w:rPr>
            </w:pPr>
            <w:r w:rsidRPr="0019152A">
              <w:rPr>
                <w:rFonts w:ascii="Arial" w:hAnsi="Arial" w:cs="Arial"/>
                <w:b/>
                <w:sz w:val="24"/>
                <w:szCs w:val="24"/>
              </w:rPr>
              <w:t xml:space="preserve">Date:  </w:t>
            </w:r>
          </w:p>
        </w:tc>
        <w:tc>
          <w:tcPr>
            <w:tcW w:w="4142" w:type="pct"/>
            <w:vAlign w:val="center"/>
          </w:tcPr>
          <w:p w14:paraId="563CD252" w14:textId="2697837B" w:rsidR="008F19FE" w:rsidRPr="0019152A" w:rsidRDefault="00BE6310" w:rsidP="006149D3">
            <w:pPr>
              <w:pStyle w:val="Header"/>
              <w:rPr>
                <w:rFonts w:ascii="Arial" w:hAnsi="Arial" w:cs="Arial"/>
                <w:sz w:val="24"/>
                <w:szCs w:val="24"/>
              </w:rPr>
            </w:pPr>
            <w:r>
              <w:rPr>
                <w:rFonts w:ascii="Arial" w:hAnsi="Arial" w:cs="Arial"/>
                <w:sz w:val="24"/>
                <w:szCs w:val="24"/>
              </w:rPr>
              <w:t>9</w:t>
            </w:r>
            <w:r w:rsidR="008F19FE" w:rsidRPr="0019152A">
              <w:rPr>
                <w:rFonts w:ascii="Arial" w:hAnsi="Arial" w:cs="Arial"/>
                <w:sz w:val="24"/>
                <w:szCs w:val="24"/>
              </w:rPr>
              <w:t xml:space="preserve"> </w:t>
            </w:r>
            <w:r>
              <w:rPr>
                <w:rFonts w:ascii="Arial" w:hAnsi="Arial" w:cs="Arial"/>
                <w:sz w:val="24"/>
                <w:szCs w:val="24"/>
              </w:rPr>
              <w:t xml:space="preserve">October </w:t>
            </w:r>
            <w:r w:rsidR="008F19FE" w:rsidRPr="0019152A">
              <w:rPr>
                <w:rFonts w:ascii="Arial" w:hAnsi="Arial" w:cs="Arial"/>
                <w:sz w:val="24"/>
                <w:szCs w:val="24"/>
              </w:rPr>
              <w:t>202</w:t>
            </w:r>
            <w:r>
              <w:rPr>
                <w:rFonts w:ascii="Arial" w:hAnsi="Arial" w:cs="Arial"/>
                <w:sz w:val="24"/>
                <w:szCs w:val="24"/>
              </w:rPr>
              <w:t>6</w:t>
            </w:r>
          </w:p>
        </w:tc>
      </w:tr>
      <w:tr w:rsidR="008F19FE" w:rsidRPr="0019152A" w14:paraId="47FCFB07" w14:textId="77777777" w:rsidTr="001E1C8E">
        <w:trPr>
          <w:trHeight w:hRule="exact" w:val="567"/>
        </w:trPr>
        <w:tc>
          <w:tcPr>
            <w:tcW w:w="858" w:type="pct"/>
            <w:tcBorders>
              <w:bottom w:val="single" w:sz="4" w:space="0" w:color="auto"/>
            </w:tcBorders>
            <w:vAlign w:val="center"/>
          </w:tcPr>
          <w:p w14:paraId="7A577EBE" w14:textId="77777777" w:rsidR="008F19FE" w:rsidRPr="0019152A" w:rsidRDefault="008F19FE" w:rsidP="006149D3">
            <w:pPr>
              <w:pStyle w:val="Header"/>
              <w:rPr>
                <w:rFonts w:ascii="Arial" w:hAnsi="Arial" w:cs="Arial"/>
                <w:b/>
                <w:sz w:val="24"/>
                <w:szCs w:val="24"/>
              </w:rPr>
            </w:pPr>
            <w:r w:rsidRPr="0019152A">
              <w:rPr>
                <w:rFonts w:ascii="Arial" w:hAnsi="Arial" w:cs="Arial"/>
                <w:b/>
                <w:sz w:val="24"/>
                <w:szCs w:val="24"/>
              </w:rPr>
              <w:t xml:space="preserve">Subject:  </w:t>
            </w:r>
          </w:p>
        </w:tc>
        <w:tc>
          <w:tcPr>
            <w:tcW w:w="4142" w:type="pct"/>
            <w:tcBorders>
              <w:bottom w:val="single" w:sz="4" w:space="0" w:color="auto"/>
            </w:tcBorders>
            <w:vAlign w:val="center"/>
          </w:tcPr>
          <w:p w14:paraId="09A632F1" w14:textId="77777777" w:rsidR="008F19FE" w:rsidRPr="0019152A" w:rsidRDefault="008F19FE" w:rsidP="006149D3">
            <w:pPr>
              <w:pStyle w:val="Header"/>
              <w:rPr>
                <w:rFonts w:ascii="Arial" w:hAnsi="Arial" w:cs="Arial"/>
                <w:bCs/>
                <w:sz w:val="24"/>
                <w:szCs w:val="24"/>
              </w:rPr>
            </w:pPr>
            <w:r w:rsidRPr="0019152A">
              <w:rPr>
                <w:rFonts w:ascii="Arial" w:hAnsi="Arial" w:cs="Arial"/>
                <w:bCs/>
                <w:sz w:val="24"/>
                <w:szCs w:val="24"/>
              </w:rPr>
              <w:t>Medium Term Financial Forecast</w:t>
            </w:r>
          </w:p>
        </w:tc>
      </w:tr>
    </w:tbl>
    <w:p w14:paraId="781D5C74" w14:textId="77777777" w:rsidR="00F561A3" w:rsidRPr="009D27F0" w:rsidRDefault="00F561A3" w:rsidP="00F561A3">
      <w:pPr>
        <w:spacing w:after="0" w:line="240" w:lineRule="auto"/>
        <w:rPr>
          <w:rFonts w:ascii="Arial Narrow" w:eastAsia="Times New Roman" w:hAnsi="Arial Narrow" w:cs="Times New Roman"/>
          <w:b/>
          <w:smallCaps/>
          <w:noProof/>
          <w:sz w:val="24"/>
          <w:szCs w:val="24"/>
        </w:rPr>
      </w:pPr>
    </w:p>
    <w:tbl>
      <w:tblPr>
        <w:tblStyle w:val="TableGrid"/>
        <w:tblW w:w="513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9"/>
        <w:gridCol w:w="8296"/>
      </w:tblGrid>
      <w:tr w:rsidR="00337D96" w:rsidRPr="0019152A" w14:paraId="517AE5B4" w14:textId="77777777" w:rsidTr="001E1C8E">
        <w:trPr>
          <w:trHeight w:hRule="exact" w:val="777"/>
        </w:trPr>
        <w:tc>
          <w:tcPr>
            <w:tcW w:w="858" w:type="pct"/>
            <w:tcBorders>
              <w:top w:val="single" w:sz="4" w:space="0" w:color="auto"/>
            </w:tcBorders>
            <w:vAlign w:val="center"/>
          </w:tcPr>
          <w:p w14:paraId="716E4D44" w14:textId="77777777" w:rsidR="00337D96" w:rsidRPr="0019152A" w:rsidRDefault="00337D96" w:rsidP="006149D3">
            <w:pPr>
              <w:pStyle w:val="Header"/>
              <w:rPr>
                <w:rFonts w:ascii="Arial" w:hAnsi="Arial" w:cs="Arial"/>
                <w:b/>
                <w:sz w:val="24"/>
                <w:szCs w:val="24"/>
              </w:rPr>
            </w:pPr>
            <w:r w:rsidRPr="0019152A">
              <w:rPr>
                <w:rFonts w:ascii="Arial" w:hAnsi="Arial" w:cs="Arial"/>
                <w:b/>
                <w:sz w:val="24"/>
                <w:szCs w:val="24"/>
              </w:rPr>
              <w:t>Report of:</w:t>
            </w:r>
          </w:p>
        </w:tc>
        <w:tc>
          <w:tcPr>
            <w:tcW w:w="4142" w:type="pct"/>
            <w:tcBorders>
              <w:top w:val="single" w:sz="4" w:space="0" w:color="auto"/>
            </w:tcBorders>
            <w:vAlign w:val="center"/>
          </w:tcPr>
          <w:p w14:paraId="2F97112E" w14:textId="77777777" w:rsidR="00337D96" w:rsidRPr="0019152A" w:rsidRDefault="00337D96" w:rsidP="006149D3">
            <w:pPr>
              <w:pStyle w:val="Header"/>
              <w:rPr>
                <w:rFonts w:ascii="Arial" w:hAnsi="Arial" w:cs="Arial"/>
                <w:sz w:val="24"/>
                <w:szCs w:val="24"/>
              </w:rPr>
            </w:pPr>
            <w:r w:rsidRPr="0019152A">
              <w:rPr>
                <w:rFonts w:ascii="Arial" w:hAnsi="Arial" w:cs="Arial"/>
                <w:sz w:val="24"/>
                <w:szCs w:val="24"/>
              </w:rPr>
              <w:t>Tracy Brabin, Mayor of West Yorkshire</w:t>
            </w:r>
          </w:p>
        </w:tc>
      </w:tr>
      <w:tr w:rsidR="00337D96" w:rsidRPr="0019152A" w14:paraId="35908D9D" w14:textId="77777777" w:rsidTr="001E1C8E">
        <w:trPr>
          <w:trHeight w:hRule="exact" w:val="777"/>
        </w:trPr>
        <w:tc>
          <w:tcPr>
            <w:tcW w:w="858" w:type="pct"/>
            <w:tcBorders>
              <w:bottom w:val="single" w:sz="4" w:space="0" w:color="auto"/>
            </w:tcBorders>
            <w:vAlign w:val="center"/>
          </w:tcPr>
          <w:p w14:paraId="72CB1BFB" w14:textId="77777777" w:rsidR="00337D96" w:rsidRPr="0019152A" w:rsidRDefault="00337D96" w:rsidP="006149D3">
            <w:pPr>
              <w:pStyle w:val="Header"/>
              <w:rPr>
                <w:rFonts w:ascii="Arial" w:hAnsi="Arial" w:cs="Arial"/>
                <w:b/>
                <w:sz w:val="24"/>
                <w:szCs w:val="24"/>
              </w:rPr>
            </w:pPr>
            <w:r w:rsidRPr="0019152A">
              <w:rPr>
                <w:rFonts w:ascii="Arial" w:hAnsi="Arial" w:cs="Arial"/>
                <w:b/>
                <w:sz w:val="24"/>
                <w:szCs w:val="24"/>
              </w:rPr>
              <w:t>Author:</w:t>
            </w:r>
          </w:p>
        </w:tc>
        <w:tc>
          <w:tcPr>
            <w:tcW w:w="4142" w:type="pct"/>
            <w:tcBorders>
              <w:bottom w:val="single" w:sz="4" w:space="0" w:color="auto"/>
            </w:tcBorders>
            <w:vAlign w:val="center"/>
          </w:tcPr>
          <w:p w14:paraId="19A1EC5E" w14:textId="756717A6" w:rsidR="00337D96" w:rsidRDefault="0099681B" w:rsidP="006149D3">
            <w:pPr>
              <w:pStyle w:val="Header"/>
              <w:rPr>
                <w:rFonts w:ascii="Arial" w:hAnsi="Arial" w:cs="Arial"/>
                <w:sz w:val="24"/>
                <w:szCs w:val="24"/>
              </w:rPr>
            </w:pPr>
            <w:r>
              <w:rPr>
                <w:rFonts w:ascii="Arial" w:hAnsi="Arial" w:cs="Arial"/>
                <w:sz w:val="24"/>
                <w:szCs w:val="24"/>
              </w:rPr>
              <w:t>K</w:t>
            </w:r>
            <w:r w:rsidR="008D586F">
              <w:rPr>
                <w:rFonts w:ascii="Arial" w:hAnsi="Arial" w:cs="Arial"/>
                <w:sz w:val="24"/>
                <w:szCs w:val="24"/>
              </w:rPr>
              <w:t>ate Taylor</w:t>
            </w:r>
            <w:r w:rsidR="00337D96" w:rsidRPr="0019152A">
              <w:rPr>
                <w:rFonts w:ascii="Arial" w:hAnsi="Arial" w:cs="Arial"/>
                <w:sz w:val="24"/>
                <w:szCs w:val="24"/>
              </w:rPr>
              <w:t>, Director of Finance and Commercial Services</w:t>
            </w:r>
            <w:r w:rsidR="003349A6">
              <w:rPr>
                <w:rFonts w:ascii="Arial" w:hAnsi="Arial" w:cs="Arial"/>
                <w:sz w:val="24"/>
                <w:szCs w:val="24"/>
              </w:rPr>
              <w:t xml:space="preserve"> (Section 73 Officer)</w:t>
            </w:r>
            <w:r w:rsidR="00337D96" w:rsidRPr="0019152A">
              <w:rPr>
                <w:rFonts w:ascii="Arial" w:hAnsi="Arial" w:cs="Arial"/>
                <w:sz w:val="24"/>
                <w:szCs w:val="24"/>
              </w:rPr>
              <w:t>, West Yorkshire Combined Authority</w:t>
            </w:r>
          </w:p>
          <w:p w14:paraId="72C9B007" w14:textId="77777777" w:rsidR="00852DE3" w:rsidRDefault="00852DE3" w:rsidP="006149D3">
            <w:pPr>
              <w:pStyle w:val="Header"/>
              <w:rPr>
                <w:rFonts w:ascii="Arial" w:hAnsi="Arial" w:cs="Arial"/>
                <w:sz w:val="24"/>
                <w:szCs w:val="24"/>
              </w:rPr>
            </w:pPr>
          </w:p>
          <w:p w14:paraId="7C70A6FE" w14:textId="77777777" w:rsidR="00852DE3" w:rsidRDefault="00852DE3" w:rsidP="006149D3">
            <w:pPr>
              <w:pStyle w:val="Header"/>
              <w:rPr>
                <w:rFonts w:ascii="Arial" w:hAnsi="Arial" w:cs="Arial"/>
                <w:sz w:val="24"/>
                <w:szCs w:val="24"/>
              </w:rPr>
            </w:pPr>
          </w:p>
          <w:p w14:paraId="74FD541B" w14:textId="77777777" w:rsidR="00F13A11" w:rsidRPr="0019152A" w:rsidRDefault="00F13A11" w:rsidP="006149D3">
            <w:pPr>
              <w:pStyle w:val="Header"/>
              <w:rPr>
                <w:rFonts w:ascii="Arial" w:hAnsi="Arial" w:cs="Arial"/>
                <w:sz w:val="24"/>
                <w:szCs w:val="24"/>
              </w:rPr>
            </w:pPr>
          </w:p>
        </w:tc>
      </w:tr>
    </w:tbl>
    <w:p w14:paraId="7B3E1D33" w14:textId="77777777" w:rsidR="00E56D26" w:rsidRDefault="00E56D26" w:rsidP="00E56D26">
      <w:pPr>
        <w:spacing w:after="0" w:line="240" w:lineRule="auto"/>
        <w:rPr>
          <w:rFonts w:ascii="Arial" w:hAnsi="Arial" w:cs="Arial"/>
          <w:sz w:val="24"/>
          <w:szCs w:val="24"/>
        </w:rPr>
      </w:pPr>
    </w:p>
    <w:p w14:paraId="3ED762DC" w14:textId="77777777" w:rsidR="006F33B9" w:rsidRPr="0019152A" w:rsidRDefault="006F33B9" w:rsidP="006F33B9">
      <w:pPr>
        <w:rPr>
          <w:rFonts w:ascii="Arial" w:hAnsi="Arial" w:cs="Arial"/>
          <w:b/>
          <w:bCs/>
          <w:sz w:val="24"/>
          <w:szCs w:val="24"/>
        </w:rPr>
      </w:pPr>
      <w:r w:rsidRPr="0019152A">
        <w:rPr>
          <w:rFonts w:ascii="Arial" w:hAnsi="Arial" w:cs="Arial"/>
          <w:b/>
          <w:bCs/>
          <w:sz w:val="24"/>
          <w:szCs w:val="24"/>
        </w:rPr>
        <w:t xml:space="preserve">1. PURPOSE OF THE REPORT </w:t>
      </w:r>
    </w:p>
    <w:p w14:paraId="67F8689D" w14:textId="590EBF96" w:rsidR="006F33B9" w:rsidRPr="0019152A" w:rsidRDefault="00545054" w:rsidP="00813B66">
      <w:pPr>
        <w:pStyle w:val="ListParagraph"/>
        <w:numPr>
          <w:ilvl w:val="1"/>
          <w:numId w:val="24"/>
        </w:numPr>
        <w:spacing w:line="240" w:lineRule="auto"/>
        <w:jc w:val="both"/>
        <w:rPr>
          <w:rFonts w:ascii="Arial" w:hAnsi="Arial" w:cs="Arial"/>
          <w:sz w:val="24"/>
          <w:szCs w:val="24"/>
        </w:rPr>
      </w:pPr>
      <w:r w:rsidRPr="00545054">
        <w:rPr>
          <w:rFonts w:ascii="Arial" w:hAnsi="Arial" w:cs="Arial"/>
          <w:sz w:val="24"/>
          <w:szCs w:val="24"/>
        </w:rPr>
        <w:t>To update Panel members on the current financial position against the 2026/27 budget, provide an update on the Medium Term Financial Forecast (MTFF), and summarise matters likely to impact on police funding for West Yorkshire.</w:t>
      </w:r>
    </w:p>
    <w:p w14:paraId="3FD22EF2" w14:textId="77777777" w:rsidR="006F33B9" w:rsidRDefault="006F33B9" w:rsidP="00813B66">
      <w:pPr>
        <w:spacing w:line="240" w:lineRule="auto"/>
        <w:jc w:val="both"/>
        <w:rPr>
          <w:rFonts w:ascii="Arial" w:hAnsi="Arial" w:cs="Arial"/>
          <w:sz w:val="24"/>
          <w:szCs w:val="24"/>
        </w:rPr>
      </w:pPr>
      <w:r w:rsidRPr="2399798E">
        <w:rPr>
          <w:rFonts w:ascii="Arial" w:hAnsi="Arial" w:cs="Arial"/>
          <w:sz w:val="24"/>
          <w:szCs w:val="24"/>
        </w:rPr>
        <w:t>1.2</w:t>
      </w:r>
      <w:r>
        <w:tab/>
      </w:r>
      <w:r w:rsidRPr="2399798E">
        <w:rPr>
          <w:rFonts w:ascii="Arial" w:hAnsi="Arial" w:cs="Arial"/>
          <w:sz w:val="24"/>
          <w:szCs w:val="24"/>
        </w:rPr>
        <w:t>For this briefing, the Panel are presented with the following information:</w:t>
      </w:r>
    </w:p>
    <w:p w14:paraId="3FAAAD12" w14:textId="498CC9D4" w:rsidR="00D11B4B" w:rsidRPr="00787200" w:rsidRDefault="00787200" w:rsidP="00813B66">
      <w:pPr>
        <w:pStyle w:val="ListParagraph"/>
        <w:numPr>
          <w:ilvl w:val="0"/>
          <w:numId w:val="27"/>
        </w:numPr>
        <w:spacing w:line="240" w:lineRule="auto"/>
        <w:jc w:val="both"/>
        <w:rPr>
          <w:rFonts w:ascii="Arial" w:hAnsi="Arial" w:cs="Arial"/>
          <w:sz w:val="24"/>
          <w:szCs w:val="24"/>
        </w:rPr>
      </w:pPr>
      <w:r w:rsidRPr="0019152A">
        <w:rPr>
          <w:rFonts w:ascii="Arial" w:hAnsi="Arial" w:cs="Arial"/>
          <w:sz w:val="24"/>
          <w:szCs w:val="24"/>
        </w:rPr>
        <w:t xml:space="preserve">An </w:t>
      </w:r>
      <w:r>
        <w:rPr>
          <w:rFonts w:ascii="Arial" w:hAnsi="Arial" w:cs="Arial"/>
          <w:sz w:val="24"/>
          <w:szCs w:val="24"/>
        </w:rPr>
        <w:t>u</w:t>
      </w:r>
      <w:r w:rsidRPr="0019152A">
        <w:rPr>
          <w:rFonts w:ascii="Arial" w:hAnsi="Arial" w:cs="Arial"/>
          <w:sz w:val="24"/>
          <w:szCs w:val="24"/>
        </w:rPr>
        <w:t>pdate on the current 202</w:t>
      </w:r>
      <w:r w:rsidR="007C7105">
        <w:rPr>
          <w:rFonts w:ascii="Arial" w:hAnsi="Arial" w:cs="Arial"/>
          <w:sz w:val="24"/>
          <w:szCs w:val="24"/>
        </w:rPr>
        <w:t>6</w:t>
      </w:r>
      <w:r w:rsidRPr="0019152A">
        <w:rPr>
          <w:rFonts w:ascii="Arial" w:hAnsi="Arial" w:cs="Arial"/>
          <w:sz w:val="24"/>
          <w:szCs w:val="24"/>
        </w:rPr>
        <w:t>/2</w:t>
      </w:r>
      <w:r w:rsidR="007C7105">
        <w:rPr>
          <w:rFonts w:ascii="Arial" w:hAnsi="Arial" w:cs="Arial"/>
          <w:sz w:val="24"/>
          <w:szCs w:val="24"/>
        </w:rPr>
        <w:t>7</w:t>
      </w:r>
      <w:r w:rsidRPr="0019152A">
        <w:rPr>
          <w:rFonts w:ascii="Arial" w:hAnsi="Arial" w:cs="Arial"/>
          <w:sz w:val="24"/>
          <w:szCs w:val="24"/>
        </w:rPr>
        <w:t xml:space="preserve"> financial position</w:t>
      </w:r>
    </w:p>
    <w:p w14:paraId="4FD6D0D3" w14:textId="77777777" w:rsidR="00D11B4B" w:rsidRDefault="00D11B4B" w:rsidP="00813B66">
      <w:pPr>
        <w:pStyle w:val="ListParagraph"/>
        <w:spacing w:line="240" w:lineRule="auto"/>
        <w:ind w:left="2160"/>
        <w:jc w:val="both"/>
        <w:rPr>
          <w:rFonts w:ascii="Arial" w:hAnsi="Arial" w:cs="Arial"/>
          <w:sz w:val="24"/>
          <w:szCs w:val="24"/>
        </w:rPr>
      </w:pPr>
    </w:p>
    <w:p w14:paraId="26184252" w14:textId="068C9207" w:rsidR="00934B3D" w:rsidRPr="00934B3D" w:rsidRDefault="00934B3D" w:rsidP="0023357C">
      <w:pPr>
        <w:pStyle w:val="ListParagraph"/>
        <w:numPr>
          <w:ilvl w:val="0"/>
          <w:numId w:val="27"/>
        </w:numPr>
        <w:spacing w:line="240" w:lineRule="auto"/>
        <w:jc w:val="both"/>
        <w:rPr>
          <w:rFonts w:ascii="Arial" w:hAnsi="Arial" w:cs="Arial"/>
          <w:sz w:val="24"/>
          <w:szCs w:val="24"/>
        </w:rPr>
      </w:pPr>
      <w:r w:rsidRPr="00934B3D">
        <w:rPr>
          <w:rFonts w:ascii="Arial" w:hAnsi="Arial" w:cs="Arial"/>
          <w:sz w:val="24"/>
          <w:szCs w:val="24"/>
        </w:rPr>
        <w:t>An overview of the Revenue Medium-Term Financial Forecast for 202</w:t>
      </w:r>
      <w:r w:rsidR="00545054">
        <w:rPr>
          <w:rFonts w:ascii="Arial" w:hAnsi="Arial" w:cs="Arial"/>
          <w:sz w:val="24"/>
          <w:szCs w:val="24"/>
        </w:rPr>
        <w:t>7</w:t>
      </w:r>
      <w:r w:rsidRPr="00934B3D">
        <w:rPr>
          <w:rFonts w:ascii="Arial" w:hAnsi="Arial" w:cs="Arial"/>
          <w:sz w:val="24"/>
          <w:szCs w:val="24"/>
        </w:rPr>
        <w:t>/2</w:t>
      </w:r>
      <w:r w:rsidR="00545054">
        <w:rPr>
          <w:rFonts w:ascii="Arial" w:hAnsi="Arial" w:cs="Arial"/>
          <w:sz w:val="24"/>
          <w:szCs w:val="24"/>
        </w:rPr>
        <w:t>8</w:t>
      </w:r>
      <w:r w:rsidRPr="00934B3D">
        <w:rPr>
          <w:rFonts w:ascii="Arial" w:hAnsi="Arial" w:cs="Arial"/>
          <w:sz w:val="24"/>
          <w:szCs w:val="24"/>
        </w:rPr>
        <w:t xml:space="preserve"> through to 202</w:t>
      </w:r>
      <w:r w:rsidR="00545054">
        <w:rPr>
          <w:rFonts w:ascii="Arial" w:hAnsi="Arial" w:cs="Arial"/>
          <w:sz w:val="24"/>
          <w:szCs w:val="24"/>
        </w:rPr>
        <w:t>9</w:t>
      </w:r>
      <w:r w:rsidRPr="00934B3D">
        <w:rPr>
          <w:rFonts w:ascii="Arial" w:hAnsi="Arial" w:cs="Arial"/>
          <w:sz w:val="24"/>
          <w:szCs w:val="24"/>
        </w:rPr>
        <w:t>/</w:t>
      </w:r>
      <w:r w:rsidR="00545054">
        <w:rPr>
          <w:rFonts w:ascii="Arial" w:hAnsi="Arial" w:cs="Arial"/>
          <w:sz w:val="24"/>
          <w:szCs w:val="24"/>
        </w:rPr>
        <w:t>30</w:t>
      </w:r>
      <w:r w:rsidRPr="00934B3D">
        <w:rPr>
          <w:rFonts w:ascii="Arial" w:hAnsi="Arial" w:cs="Arial"/>
          <w:sz w:val="24"/>
          <w:szCs w:val="24"/>
        </w:rPr>
        <w:t xml:space="preserve"> </w:t>
      </w:r>
    </w:p>
    <w:p w14:paraId="2DA9B02B" w14:textId="77777777" w:rsidR="00BB7621" w:rsidRDefault="00BB7621" w:rsidP="00813B66">
      <w:pPr>
        <w:pStyle w:val="ListParagraph"/>
        <w:spacing w:line="240" w:lineRule="auto"/>
        <w:ind w:left="2160"/>
        <w:jc w:val="both"/>
        <w:rPr>
          <w:rFonts w:ascii="Arial" w:hAnsi="Arial" w:cs="Arial"/>
          <w:sz w:val="24"/>
          <w:szCs w:val="24"/>
        </w:rPr>
      </w:pPr>
    </w:p>
    <w:p w14:paraId="211657D4" w14:textId="61DAC1B7" w:rsidR="00BB7621" w:rsidRDefault="00F652C8" w:rsidP="00813B66">
      <w:pPr>
        <w:pStyle w:val="ListParagraph"/>
        <w:numPr>
          <w:ilvl w:val="0"/>
          <w:numId w:val="27"/>
        </w:numPr>
        <w:spacing w:line="240" w:lineRule="auto"/>
        <w:jc w:val="both"/>
        <w:rPr>
          <w:rFonts w:ascii="Arial" w:hAnsi="Arial" w:cs="Arial"/>
          <w:sz w:val="24"/>
          <w:szCs w:val="24"/>
        </w:rPr>
      </w:pPr>
      <w:r>
        <w:rPr>
          <w:rFonts w:ascii="Arial" w:hAnsi="Arial" w:cs="Arial"/>
          <w:sz w:val="24"/>
          <w:szCs w:val="24"/>
        </w:rPr>
        <w:t xml:space="preserve">Latest </w:t>
      </w:r>
      <w:r w:rsidR="00491F8B">
        <w:rPr>
          <w:rFonts w:ascii="Arial" w:hAnsi="Arial" w:cs="Arial"/>
          <w:sz w:val="24"/>
          <w:szCs w:val="24"/>
        </w:rPr>
        <w:t xml:space="preserve">reported reserve position </w:t>
      </w:r>
      <w:r w:rsidR="0019312F">
        <w:rPr>
          <w:rFonts w:ascii="Arial" w:hAnsi="Arial" w:cs="Arial"/>
          <w:sz w:val="24"/>
          <w:szCs w:val="24"/>
        </w:rPr>
        <w:t>forecasts through to March 2029.</w:t>
      </w:r>
    </w:p>
    <w:p w14:paraId="601FDB3F" w14:textId="77777777" w:rsidR="00766C35" w:rsidRDefault="00766C35" w:rsidP="00766C35">
      <w:pPr>
        <w:pStyle w:val="ListParagraph"/>
        <w:spacing w:line="240" w:lineRule="auto"/>
        <w:ind w:left="2160"/>
        <w:jc w:val="both"/>
        <w:rPr>
          <w:rFonts w:ascii="Arial" w:hAnsi="Arial" w:cs="Arial"/>
          <w:sz w:val="24"/>
          <w:szCs w:val="24"/>
        </w:rPr>
      </w:pPr>
    </w:p>
    <w:p w14:paraId="6179343B" w14:textId="77777777" w:rsidR="00380EBB" w:rsidRPr="00951F60" w:rsidRDefault="00380EBB" w:rsidP="00380EBB">
      <w:pPr>
        <w:pStyle w:val="ListParagraph"/>
        <w:spacing w:after="0" w:line="240" w:lineRule="auto"/>
        <w:rPr>
          <w:rFonts w:ascii="Arial" w:hAnsi="Arial" w:cs="Arial"/>
          <w:sz w:val="24"/>
          <w:szCs w:val="24"/>
          <w:lang w:val="en-AU"/>
        </w:rPr>
      </w:pPr>
    </w:p>
    <w:p w14:paraId="55D97A71" w14:textId="3307BED8" w:rsidR="00472912" w:rsidRDefault="00FA35DB" w:rsidP="00472912">
      <w:pPr>
        <w:spacing w:after="0" w:line="240" w:lineRule="auto"/>
        <w:rPr>
          <w:rFonts w:ascii="Arial" w:hAnsi="Arial" w:cs="Arial"/>
          <w:b/>
          <w:bCs/>
          <w:sz w:val="24"/>
          <w:szCs w:val="24"/>
        </w:rPr>
      </w:pPr>
      <w:r>
        <w:rPr>
          <w:rFonts w:ascii="Arial" w:hAnsi="Arial" w:cs="Arial"/>
          <w:b/>
          <w:bCs/>
          <w:sz w:val="24"/>
          <w:szCs w:val="24"/>
          <w:lang w:val="en-AU"/>
        </w:rPr>
        <w:t>2</w:t>
      </w:r>
      <w:r w:rsidR="00472912" w:rsidRPr="00472912">
        <w:rPr>
          <w:rFonts w:ascii="Arial" w:hAnsi="Arial" w:cs="Arial"/>
          <w:b/>
          <w:bCs/>
          <w:sz w:val="24"/>
          <w:szCs w:val="24"/>
          <w:lang w:val="en-AU"/>
        </w:rPr>
        <w:t>.</w:t>
      </w:r>
      <w:r w:rsidR="00472912">
        <w:rPr>
          <w:rFonts w:ascii="Arial" w:hAnsi="Arial" w:cs="Arial"/>
          <w:b/>
          <w:bCs/>
          <w:sz w:val="24"/>
          <w:szCs w:val="24"/>
          <w:lang w:val="en-AU"/>
        </w:rPr>
        <w:tab/>
      </w:r>
      <w:r w:rsidR="00472912" w:rsidRPr="00472912">
        <w:rPr>
          <w:rFonts w:ascii="Arial" w:hAnsi="Arial" w:cs="Arial"/>
          <w:b/>
          <w:bCs/>
          <w:sz w:val="24"/>
          <w:szCs w:val="24"/>
        </w:rPr>
        <w:t>REPORT DETAILS</w:t>
      </w:r>
    </w:p>
    <w:p w14:paraId="54ECE291" w14:textId="77777777" w:rsidR="00A36B1C" w:rsidRDefault="00A36B1C" w:rsidP="00472912">
      <w:pPr>
        <w:spacing w:after="0" w:line="240" w:lineRule="auto"/>
        <w:rPr>
          <w:rFonts w:ascii="Arial" w:hAnsi="Arial" w:cs="Arial"/>
          <w:b/>
          <w:bCs/>
          <w:sz w:val="24"/>
          <w:szCs w:val="24"/>
        </w:rPr>
      </w:pPr>
    </w:p>
    <w:p w14:paraId="0DE9E1E1" w14:textId="7063B6A1" w:rsidR="00060725" w:rsidRDefault="00920AC9" w:rsidP="00A36B1C">
      <w:pPr>
        <w:spacing w:after="0" w:line="240" w:lineRule="auto"/>
        <w:rPr>
          <w:rFonts w:ascii="Arial" w:hAnsi="Arial" w:cs="Arial"/>
          <w:b/>
          <w:bCs/>
          <w:sz w:val="24"/>
          <w:szCs w:val="24"/>
        </w:rPr>
      </w:pPr>
      <w:r w:rsidRPr="00EB0C3F">
        <w:rPr>
          <w:rFonts w:ascii="Arial" w:hAnsi="Arial" w:cs="Arial"/>
          <w:sz w:val="24"/>
          <w:szCs w:val="24"/>
        </w:rPr>
        <w:t>2</w:t>
      </w:r>
      <w:r w:rsidR="00A36B1C" w:rsidRPr="00EB0C3F">
        <w:rPr>
          <w:rFonts w:ascii="Arial" w:hAnsi="Arial" w:cs="Arial"/>
          <w:sz w:val="24"/>
          <w:szCs w:val="24"/>
        </w:rPr>
        <w:t>.1</w:t>
      </w:r>
      <w:r w:rsidR="00A36B1C">
        <w:rPr>
          <w:rFonts w:ascii="Arial" w:hAnsi="Arial" w:cs="Arial"/>
          <w:b/>
          <w:bCs/>
          <w:sz w:val="24"/>
          <w:szCs w:val="24"/>
        </w:rPr>
        <w:tab/>
      </w:r>
      <w:r w:rsidR="00FA6DBB">
        <w:rPr>
          <w:rFonts w:ascii="Arial" w:hAnsi="Arial" w:cs="Arial"/>
          <w:b/>
          <w:bCs/>
          <w:sz w:val="24"/>
          <w:szCs w:val="24"/>
        </w:rPr>
        <w:t xml:space="preserve">Update on 2026/27 financial position </w:t>
      </w:r>
    </w:p>
    <w:p w14:paraId="3F7C962D" w14:textId="77777777" w:rsidR="001A7B6E" w:rsidRDefault="001A7B6E" w:rsidP="005E7B8B">
      <w:pPr>
        <w:spacing w:after="0" w:line="240" w:lineRule="auto"/>
        <w:ind w:left="709"/>
        <w:rPr>
          <w:rFonts w:ascii="Arial" w:hAnsi="Arial" w:cs="Arial"/>
          <w:sz w:val="24"/>
          <w:szCs w:val="24"/>
        </w:rPr>
      </w:pPr>
    </w:p>
    <w:p w14:paraId="2FC2A8DC" w14:textId="0B700EFB" w:rsidR="001A7B6E" w:rsidRPr="001A7B6E" w:rsidRDefault="001A7B6E" w:rsidP="001A7B6E">
      <w:pPr>
        <w:spacing w:after="0" w:line="240" w:lineRule="auto"/>
        <w:ind w:left="709"/>
        <w:rPr>
          <w:rFonts w:ascii="Arial" w:hAnsi="Arial" w:cs="Arial"/>
          <w:sz w:val="24"/>
          <w:szCs w:val="24"/>
        </w:rPr>
      </w:pPr>
      <w:r w:rsidRPr="001A7B6E">
        <w:rPr>
          <w:rFonts w:ascii="Arial" w:hAnsi="Arial" w:cs="Arial"/>
          <w:sz w:val="24"/>
          <w:szCs w:val="24"/>
        </w:rPr>
        <w:t xml:space="preserve">In February 2026, a balanced budget for 2026/27 was presented to the Police and Crime Panel. This was achieved </w:t>
      </w:r>
      <w:proofErr w:type="gramStart"/>
      <w:r w:rsidRPr="001A7B6E">
        <w:rPr>
          <w:rFonts w:ascii="Arial" w:hAnsi="Arial" w:cs="Arial"/>
          <w:sz w:val="24"/>
          <w:szCs w:val="24"/>
        </w:rPr>
        <w:t>through the use of</w:t>
      </w:r>
      <w:proofErr w:type="gramEnd"/>
      <w:r w:rsidRPr="001A7B6E">
        <w:rPr>
          <w:rFonts w:ascii="Arial" w:hAnsi="Arial" w:cs="Arial"/>
          <w:sz w:val="24"/>
          <w:szCs w:val="24"/>
        </w:rPr>
        <w:t xml:space="preserve"> reserves</w:t>
      </w:r>
      <w:r w:rsidR="001364E5">
        <w:rPr>
          <w:rFonts w:ascii="Arial" w:hAnsi="Arial" w:cs="Arial"/>
          <w:sz w:val="24"/>
          <w:szCs w:val="24"/>
        </w:rPr>
        <w:t>, in line with previously presented</w:t>
      </w:r>
      <w:r w:rsidR="004E25EA">
        <w:rPr>
          <w:rFonts w:ascii="Arial" w:hAnsi="Arial" w:cs="Arial"/>
          <w:sz w:val="24"/>
          <w:szCs w:val="24"/>
        </w:rPr>
        <w:t xml:space="preserve"> </w:t>
      </w:r>
      <w:r w:rsidR="00771958">
        <w:rPr>
          <w:rFonts w:ascii="Arial" w:hAnsi="Arial" w:cs="Arial"/>
          <w:sz w:val="24"/>
          <w:szCs w:val="24"/>
        </w:rPr>
        <w:t>financial plans,</w:t>
      </w:r>
      <w:r w:rsidR="001364E5">
        <w:rPr>
          <w:rFonts w:ascii="Arial" w:hAnsi="Arial" w:cs="Arial"/>
          <w:sz w:val="24"/>
          <w:szCs w:val="24"/>
        </w:rPr>
        <w:t xml:space="preserve"> </w:t>
      </w:r>
      <w:r w:rsidRPr="001A7B6E">
        <w:rPr>
          <w:rFonts w:ascii="Arial" w:hAnsi="Arial" w:cs="Arial"/>
          <w:sz w:val="24"/>
          <w:szCs w:val="24"/>
        </w:rPr>
        <w:t>and application of the maximum permitted precept for 2026/27</w:t>
      </w:r>
      <w:r w:rsidR="004E25EA">
        <w:rPr>
          <w:rFonts w:ascii="Arial" w:hAnsi="Arial" w:cs="Arial"/>
          <w:sz w:val="24"/>
          <w:szCs w:val="24"/>
        </w:rPr>
        <w:t xml:space="preserve"> of £</w:t>
      </w:r>
      <w:r w:rsidR="00E32D78">
        <w:rPr>
          <w:rFonts w:ascii="Arial" w:hAnsi="Arial" w:cs="Arial"/>
          <w:sz w:val="24"/>
          <w:szCs w:val="24"/>
        </w:rPr>
        <w:t>15</w:t>
      </w:r>
      <w:r w:rsidRPr="001A7B6E">
        <w:rPr>
          <w:rFonts w:ascii="Arial" w:hAnsi="Arial" w:cs="Arial"/>
          <w:sz w:val="24"/>
          <w:szCs w:val="24"/>
        </w:rPr>
        <w:t>.</w:t>
      </w:r>
    </w:p>
    <w:p w14:paraId="59D4C4A1" w14:textId="77777777" w:rsidR="001A7B6E" w:rsidRPr="001A7B6E" w:rsidRDefault="001A7B6E" w:rsidP="001A7B6E">
      <w:pPr>
        <w:spacing w:after="0" w:line="240" w:lineRule="auto"/>
        <w:ind w:left="709"/>
        <w:rPr>
          <w:rFonts w:ascii="Arial" w:hAnsi="Arial" w:cs="Arial"/>
          <w:sz w:val="24"/>
          <w:szCs w:val="24"/>
        </w:rPr>
      </w:pPr>
    </w:p>
    <w:p w14:paraId="13FF2765" w14:textId="3A24EE58" w:rsidR="001A7B6E" w:rsidRPr="00643763" w:rsidRDefault="001A7B6E" w:rsidP="001A7B6E">
      <w:pPr>
        <w:spacing w:after="0" w:line="240" w:lineRule="auto"/>
        <w:ind w:left="709"/>
        <w:rPr>
          <w:rFonts w:ascii="Arial" w:hAnsi="Arial" w:cs="Arial"/>
          <w:sz w:val="24"/>
          <w:szCs w:val="24"/>
        </w:rPr>
      </w:pPr>
      <w:r w:rsidRPr="001A7B6E">
        <w:rPr>
          <w:rFonts w:ascii="Arial" w:hAnsi="Arial" w:cs="Arial"/>
          <w:sz w:val="24"/>
          <w:szCs w:val="24"/>
        </w:rPr>
        <w:t>The approved revenue budget for 2026/27 is £648.234m. As at the end of Quarter 1, the forecast outturn is an underspend of £0.874m</w:t>
      </w:r>
      <w:r w:rsidR="00FA19F7">
        <w:rPr>
          <w:rFonts w:ascii="Arial" w:hAnsi="Arial" w:cs="Arial"/>
          <w:sz w:val="24"/>
          <w:szCs w:val="24"/>
        </w:rPr>
        <w:t xml:space="preserve"> (0.13%)</w:t>
      </w:r>
      <w:r w:rsidRPr="001A7B6E">
        <w:rPr>
          <w:rFonts w:ascii="Arial" w:hAnsi="Arial" w:cs="Arial"/>
          <w:sz w:val="24"/>
          <w:szCs w:val="24"/>
        </w:rPr>
        <w:t xml:space="preserve"> against the approved budget.</w:t>
      </w:r>
    </w:p>
    <w:p w14:paraId="11B445AC" w14:textId="77777777" w:rsidR="00060725" w:rsidRDefault="00643763" w:rsidP="00A36B1C">
      <w:pPr>
        <w:spacing w:after="0" w:line="240" w:lineRule="auto"/>
        <w:rPr>
          <w:rFonts w:ascii="Arial" w:hAnsi="Arial" w:cs="Arial"/>
          <w:b/>
          <w:bCs/>
          <w:sz w:val="24"/>
          <w:szCs w:val="24"/>
        </w:rPr>
      </w:pPr>
      <w:r>
        <w:rPr>
          <w:rFonts w:ascii="Arial" w:hAnsi="Arial" w:cs="Arial"/>
          <w:b/>
          <w:bCs/>
          <w:sz w:val="24"/>
          <w:szCs w:val="24"/>
        </w:rPr>
        <w:tab/>
      </w:r>
    </w:p>
    <w:p w14:paraId="6EE41BAE" w14:textId="4BE1A0FD" w:rsidR="00643763" w:rsidRDefault="00060725" w:rsidP="00A36B1C">
      <w:pPr>
        <w:spacing w:after="0" w:line="240" w:lineRule="auto"/>
        <w:rPr>
          <w:rFonts w:ascii="Arial" w:hAnsi="Arial" w:cs="Arial"/>
          <w:b/>
          <w:bCs/>
          <w:sz w:val="24"/>
          <w:szCs w:val="24"/>
        </w:rPr>
      </w:pPr>
      <w:r>
        <w:rPr>
          <w:rFonts w:ascii="Arial" w:hAnsi="Arial" w:cs="Arial"/>
          <w:b/>
          <w:bCs/>
          <w:sz w:val="24"/>
          <w:szCs w:val="24"/>
        </w:rPr>
        <w:tab/>
      </w:r>
      <w:r w:rsidR="00643763">
        <w:rPr>
          <w:rFonts w:ascii="Arial" w:hAnsi="Arial" w:cs="Arial"/>
          <w:b/>
          <w:bCs/>
          <w:sz w:val="24"/>
          <w:szCs w:val="24"/>
        </w:rPr>
        <w:tab/>
      </w:r>
    </w:p>
    <w:p w14:paraId="62D64B11" w14:textId="4EBE2025" w:rsidR="001208A5" w:rsidRDefault="00643763" w:rsidP="00A36B1C">
      <w:pPr>
        <w:spacing w:after="0" w:line="240" w:lineRule="auto"/>
        <w:rPr>
          <w:rFonts w:ascii="Arial" w:hAnsi="Arial" w:cs="Arial"/>
          <w:b/>
          <w:bCs/>
          <w:sz w:val="24"/>
          <w:szCs w:val="24"/>
        </w:rPr>
      </w:pPr>
      <w:r>
        <w:rPr>
          <w:rFonts w:ascii="Arial" w:hAnsi="Arial" w:cs="Arial"/>
          <w:b/>
          <w:bCs/>
          <w:sz w:val="24"/>
          <w:szCs w:val="24"/>
        </w:rPr>
        <w:lastRenderedPageBreak/>
        <w:tab/>
      </w:r>
    </w:p>
    <w:p w14:paraId="52B9174C" w14:textId="77777777" w:rsidR="00643763" w:rsidRDefault="00643763" w:rsidP="00A36B1C">
      <w:pPr>
        <w:spacing w:after="0" w:line="240" w:lineRule="auto"/>
        <w:rPr>
          <w:rFonts w:ascii="Arial" w:hAnsi="Arial" w:cs="Arial"/>
          <w:b/>
          <w:bCs/>
          <w:sz w:val="24"/>
          <w:szCs w:val="24"/>
        </w:rPr>
      </w:pPr>
    </w:p>
    <w:p w14:paraId="3D29C54D" w14:textId="22AFF603" w:rsidR="00A36B1C" w:rsidRPr="00A36B1C" w:rsidRDefault="001208A5" w:rsidP="00A36B1C">
      <w:pPr>
        <w:spacing w:after="0" w:line="240" w:lineRule="auto"/>
        <w:rPr>
          <w:rFonts w:ascii="Arial" w:hAnsi="Arial" w:cs="Arial"/>
          <w:sz w:val="24"/>
          <w:szCs w:val="24"/>
          <w:lang w:val="en-AU"/>
        </w:rPr>
      </w:pPr>
      <w:r w:rsidRPr="00EB0C3F">
        <w:rPr>
          <w:rFonts w:ascii="Arial" w:hAnsi="Arial" w:cs="Arial"/>
          <w:sz w:val="24"/>
          <w:szCs w:val="24"/>
        </w:rPr>
        <w:t>2.2</w:t>
      </w:r>
      <w:r>
        <w:rPr>
          <w:rFonts w:ascii="Arial" w:hAnsi="Arial" w:cs="Arial"/>
          <w:b/>
          <w:bCs/>
          <w:sz w:val="24"/>
          <w:szCs w:val="24"/>
        </w:rPr>
        <w:tab/>
      </w:r>
      <w:r w:rsidR="00A36B1C" w:rsidRPr="00A36B1C">
        <w:rPr>
          <w:rFonts w:ascii="Arial" w:hAnsi="Arial" w:cs="Arial"/>
          <w:b/>
          <w:bCs/>
          <w:sz w:val="24"/>
          <w:szCs w:val="24"/>
          <w:lang w:val="en-AU"/>
        </w:rPr>
        <w:t>Revenue M</w:t>
      </w:r>
      <w:r w:rsidR="00A36B1C">
        <w:rPr>
          <w:rFonts w:ascii="Arial" w:hAnsi="Arial" w:cs="Arial"/>
          <w:b/>
          <w:bCs/>
          <w:sz w:val="24"/>
          <w:szCs w:val="24"/>
          <w:lang w:val="en-AU"/>
        </w:rPr>
        <w:t>edium Term Financial Forecast</w:t>
      </w:r>
    </w:p>
    <w:p w14:paraId="28F6CDF8" w14:textId="77777777" w:rsidR="00A36B1C" w:rsidRDefault="00A36B1C" w:rsidP="00A36B1C">
      <w:pPr>
        <w:spacing w:after="0" w:line="240" w:lineRule="auto"/>
        <w:ind w:left="720"/>
        <w:rPr>
          <w:rFonts w:ascii="Arial" w:hAnsi="Arial" w:cs="Arial"/>
          <w:sz w:val="24"/>
          <w:szCs w:val="24"/>
          <w:lang w:val="en-AU"/>
        </w:rPr>
      </w:pPr>
    </w:p>
    <w:p w14:paraId="23079D33" w14:textId="1B2CBCF8" w:rsidR="00CC1976" w:rsidRDefault="00125003" w:rsidP="1E957EAE">
      <w:pPr>
        <w:spacing w:after="0" w:line="240" w:lineRule="auto"/>
        <w:ind w:left="720"/>
        <w:rPr>
          <w:rFonts w:ascii="Arial" w:hAnsi="Arial" w:cs="Arial"/>
          <w:sz w:val="24"/>
          <w:szCs w:val="24"/>
        </w:rPr>
      </w:pPr>
      <w:r w:rsidRPr="00125003">
        <w:rPr>
          <w:rFonts w:ascii="Arial" w:hAnsi="Arial" w:cs="Arial"/>
          <w:sz w:val="24"/>
          <w:szCs w:val="24"/>
        </w:rPr>
        <w:t xml:space="preserve">A </w:t>
      </w:r>
      <w:r w:rsidR="00771958">
        <w:rPr>
          <w:rFonts w:ascii="Arial" w:hAnsi="Arial" w:cs="Arial"/>
          <w:sz w:val="24"/>
          <w:szCs w:val="24"/>
        </w:rPr>
        <w:t xml:space="preserve">revised </w:t>
      </w:r>
      <w:r w:rsidRPr="00125003">
        <w:rPr>
          <w:rFonts w:ascii="Arial" w:hAnsi="Arial" w:cs="Arial"/>
          <w:sz w:val="24"/>
          <w:szCs w:val="24"/>
        </w:rPr>
        <w:t xml:space="preserve">revenue Medium Term Financial Forecast (MTFF) has been prepared, incorporating additional financial pressures, savings and revised assumptions identified since the 2026-27 budget was </w:t>
      </w:r>
      <w:r w:rsidR="00DD4CEF">
        <w:rPr>
          <w:rFonts w:ascii="Arial" w:hAnsi="Arial" w:cs="Arial"/>
          <w:sz w:val="24"/>
          <w:szCs w:val="24"/>
        </w:rPr>
        <w:t>presented to panel in February 2026</w:t>
      </w:r>
      <w:r w:rsidRPr="00125003">
        <w:rPr>
          <w:rFonts w:ascii="Arial" w:hAnsi="Arial" w:cs="Arial"/>
          <w:sz w:val="24"/>
          <w:szCs w:val="24"/>
        </w:rPr>
        <w:t>.</w:t>
      </w:r>
    </w:p>
    <w:p w14:paraId="0F2BF0A7" w14:textId="77777777" w:rsidR="006A3354" w:rsidRDefault="006A3354" w:rsidP="1E957EAE">
      <w:pPr>
        <w:spacing w:after="0" w:line="240" w:lineRule="auto"/>
        <w:ind w:left="720"/>
        <w:rPr>
          <w:rFonts w:ascii="Arial" w:hAnsi="Arial" w:cs="Arial"/>
          <w:sz w:val="24"/>
          <w:szCs w:val="24"/>
        </w:rPr>
      </w:pPr>
    </w:p>
    <w:p w14:paraId="7DA1C1A0" w14:textId="4280BBD3" w:rsidR="006A3354" w:rsidRDefault="00596B69" w:rsidP="1E957EAE">
      <w:pPr>
        <w:spacing w:after="0" w:line="240" w:lineRule="auto"/>
        <w:ind w:left="720"/>
        <w:rPr>
          <w:rFonts w:ascii="Arial" w:hAnsi="Arial" w:cs="Arial"/>
          <w:sz w:val="24"/>
          <w:szCs w:val="24"/>
        </w:rPr>
      </w:pPr>
      <w:r w:rsidRPr="00596B69">
        <w:rPr>
          <w:rFonts w:ascii="Arial" w:hAnsi="Arial" w:cs="Arial"/>
          <w:sz w:val="24"/>
          <w:szCs w:val="24"/>
        </w:rPr>
        <w:t xml:space="preserve">The </w:t>
      </w:r>
      <w:r w:rsidR="00771958">
        <w:rPr>
          <w:rFonts w:ascii="Arial" w:hAnsi="Arial" w:cs="Arial"/>
          <w:sz w:val="24"/>
          <w:szCs w:val="24"/>
        </w:rPr>
        <w:t xml:space="preserve">previous </w:t>
      </w:r>
      <w:r w:rsidRPr="00596B69">
        <w:rPr>
          <w:rFonts w:ascii="Arial" w:hAnsi="Arial" w:cs="Arial"/>
          <w:sz w:val="24"/>
          <w:szCs w:val="24"/>
        </w:rPr>
        <w:t>MTFF identified an increasing budget deficit over the medium term. The table below summarises the revised forecast position and resulting deficits across the reporting period.</w:t>
      </w:r>
    </w:p>
    <w:p w14:paraId="368C50BF" w14:textId="77777777" w:rsidR="00B5654A" w:rsidRDefault="00B5654A" w:rsidP="1E957EAE">
      <w:pPr>
        <w:spacing w:after="0" w:line="240" w:lineRule="auto"/>
        <w:ind w:left="720"/>
        <w:rPr>
          <w:rFonts w:ascii="Arial" w:hAnsi="Arial" w:cs="Arial"/>
          <w:sz w:val="24"/>
          <w:szCs w:val="24"/>
        </w:rPr>
      </w:pPr>
    </w:p>
    <w:tbl>
      <w:tblPr>
        <w:tblW w:w="5670" w:type="dxa"/>
        <w:tblInd w:w="704" w:type="dxa"/>
        <w:tblLook w:val="04A0" w:firstRow="1" w:lastRow="0" w:firstColumn="1" w:lastColumn="0" w:noHBand="0" w:noVBand="1"/>
      </w:tblPr>
      <w:tblGrid>
        <w:gridCol w:w="1559"/>
        <w:gridCol w:w="1276"/>
        <w:gridCol w:w="1418"/>
        <w:gridCol w:w="1417"/>
      </w:tblGrid>
      <w:tr w:rsidR="003741C8" w:rsidRPr="003741C8" w14:paraId="1A18E9E6" w14:textId="77777777" w:rsidTr="00151BAD">
        <w:trPr>
          <w:trHeight w:val="310"/>
        </w:trPr>
        <w:tc>
          <w:tcPr>
            <w:tcW w:w="1559" w:type="dxa"/>
            <w:tcBorders>
              <w:top w:val="single" w:sz="4" w:space="0" w:color="auto"/>
              <w:left w:val="single" w:sz="4" w:space="0" w:color="auto"/>
              <w:bottom w:val="single" w:sz="4" w:space="0" w:color="auto"/>
              <w:right w:val="single" w:sz="4" w:space="0" w:color="auto"/>
            </w:tcBorders>
            <w:noWrap/>
            <w:vAlign w:val="bottom"/>
            <w:hideMark/>
          </w:tcPr>
          <w:p w14:paraId="093E8B78" w14:textId="77777777" w:rsidR="003741C8" w:rsidRPr="003741C8" w:rsidRDefault="003741C8" w:rsidP="003741C8">
            <w:pPr>
              <w:spacing w:after="0" w:line="240" w:lineRule="auto"/>
              <w:rPr>
                <w:rFonts w:ascii="Arial" w:eastAsia="Times New Roman" w:hAnsi="Arial" w:cs="Arial"/>
                <w:color w:val="000000"/>
                <w:sz w:val="24"/>
                <w:szCs w:val="24"/>
                <w:lang w:eastAsia="en-GB"/>
              </w:rPr>
            </w:pPr>
            <w:r w:rsidRPr="003741C8">
              <w:rPr>
                <w:rFonts w:ascii="Arial" w:eastAsia="Times New Roman" w:hAnsi="Arial" w:cs="Arial"/>
                <w:color w:val="000000"/>
                <w:sz w:val="24"/>
                <w:szCs w:val="24"/>
                <w:lang w:eastAsia="en-GB"/>
              </w:rPr>
              <w:t> </w:t>
            </w:r>
          </w:p>
        </w:tc>
        <w:tc>
          <w:tcPr>
            <w:tcW w:w="1276" w:type="dxa"/>
            <w:tcBorders>
              <w:top w:val="single" w:sz="4" w:space="0" w:color="auto"/>
              <w:left w:val="nil"/>
              <w:bottom w:val="single" w:sz="4" w:space="0" w:color="auto"/>
              <w:right w:val="single" w:sz="4" w:space="0" w:color="auto"/>
            </w:tcBorders>
            <w:noWrap/>
            <w:vAlign w:val="bottom"/>
            <w:hideMark/>
          </w:tcPr>
          <w:p w14:paraId="3F793CD5" w14:textId="7A25A775" w:rsidR="003741C8" w:rsidRPr="003741C8" w:rsidRDefault="00D46FEF" w:rsidP="003741C8">
            <w:pPr>
              <w:spacing w:after="0" w:line="240" w:lineRule="auto"/>
              <w:jc w:val="center"/>
              <w:rPr>
                <w:rFonts w:ascii="Arial" w:eastAsia="Times New Roman" w:hAnsi="Arial" w:cs="Arial"/>
                <w:b/>
                <w:bCs/>
                <w:color w:val="000000"/>
                <w:sz w:val="24"/>
                <w:szCs w:val="24"/>
                <w:lang w:eastAsia="en-GB"/>
              </w:rPr>
            </w:pPr>
            <w:r>
              <w:rPr>
                <w:rFonts w:ascii="Arial" w:eastAsia="Times New Roman" w:hAnsi="Arial" w:cs="Arial"/>
                <w:b/>
                <w:bCs/>
                <w:color w:val="000000"/>
                <w:sz w:val="24"/>
                <w:szCs w:val="24"/>
                <w:lang w:eastAsia="en-GB"/>
              </w:rPr>
              <w:t>Previous</w:t>
            </w:r>
          </w:p>
        </w:tc>
        <w:tc>
          <w:tcPr>
            <w:tcW w:w="1418" w:type="dxa"/>
            <w:tcBorders>
              <w:top w:val="single" w:sz="4" w:space="0" w:color="auto"/>
              <w:left w:val="nil"/>
              <w:bottom w:val="single" w:sz="4" w:space="0" w:color="auto"/>
              <w:right w:val="single" w:sz="4" w:space="0" w:color="auto"/>
            </w:tcBorders>
            <w:noWrap/>
            <w:vAlign w:val="bottom"/>
            <w:hideMark/>
          </w:tcPr>
          <w:p w14:paraId="291F80BC" w14:textId="20299BDD" w:rsidR="003741C8" w:rsidRPr="003741C8" w:rsidRDefault="00D46FEF" w:rsidP="003741C8">
            <w:pPr>
              <w:spacing w:after="0" w:line="240" w:lineRule="auto"/>
              <w:jc w:val="center"/>
              <w:rPr>
                <w:rFonts w:ascii="Arial" w:eastAsia="Times New Roman" w:hAnsi="Arial" w:cs="Arial"/>
                <w:b/>
                <w:bCs/>
                <w:color w:val="000000"/>
                <w:sz w:val="24"/>
                <w:szCs w:val="24"/>
                <w:lang w:eastAsia="en-GB"/>
              </w:rPr>
            </w:pPr>
            <w:r>
              <w:rPr>
                <w:rFonts w:ascii="Arial" w:eastAsia="Times New Roman" w:hAnsi="Arial" w:cs="Arial"/>
                <w:b/>
                <w:bCs/>
                <w:color w:val="000000"/>
                <w:sz w:val="24"/>
                <w:szCs w:val="24"/>
                <w:lang w:eastAsia="en-GB"/>
              </w:rPr>
              <w:t>Revised</w:t>
            </w:r>
          </w:p>
        </w:tc>
        <w:tc>
          <w:tcPr>
            <w:tcW w:w="1417" w:type="dxa"/>
            <w:tcBorders>
              <w:top w:val="single" w:sz="4" w:space="0" w:color="auto"/>
              <w:left w:val="nil"/>
              <w:bottom w:val="single" w:sz="4" w:space="0" w:color="auto"/>
              <w:right w:val="single" w:sz="4" w:space="0" w:color="auto"/>
            </w:tcBorders>
            <w:noWrap/>
            <w:vAlign w:val="bottom"/>
            <w:hideMark/>
          </w:tcPr>
          <w:p w14:paraId="389A7F78" w14:textId="77777777" w:rsidR="003741C8" w:rsidRPr="003741C8" w:rsidRDefault="003741C8" w:rsidP="003741C8">
            <w:pPr>
              <w:spacing w:after="0" w:line="240" w:lineRule="auto"/>
              <w:jc w:val="center"/>
              <w:rPr>
                <w:rFonts w:ascii="Arial" w:eastAsia="Times New Roman" w:hAnsi="Arial" w:cs="Arial"/>
                <w:b/>
                <w:bCs/>
                <w:color w:val="000000"/>
                <w:sz w:val="24"/>
                <w:szCs w:val="24"/>
                <w:lang w:eastAsia="en-GB"/>
              </w:rPr>
            </w:pPr>
            <w:r w:rsidRPr="003741C8">
              <w:rPr>
                <w:rFonts w:ascii="Arial" w:eastAsia="Times New Roman" w:hAnsi="Arial" w:cs="Arial"/>
                <w:b/>
                <w:bCs/>
                <w:color w:val="000000"/>
                <w:sz w:val="24"/>
                <w:szCs w:val="24"/>
                <w:lang w:eastAsia="en-GB"/>
              </w:rPr>
              <w:t>Mvmt</w:t>
            </w:r>
          </w:p>
        </w:tc>
      </w:tr>
      <w:tr w:rsidR="003741C8" w:rsidRPr="003741C8" w14:paraId="09DEC3EC" w14:textId="77777777" w:rsidTr="00151BAD">
        <w:trPr>
          <w:trHeight w:val="310"/>
        </w:trPr>
        <w:tc>
          <w:tcPr>
            <w:tcW w:w="1559" w:type="dxa"/>
            <w:tcBorders>
              <w:top w:val="nil"/>
              <w:left w:val="single" w:sz="4" w:space="0" w:color="auto"/>
              <w:bottom w:val="single" w:sz="4" w:space="0" w:color="auto"/>
              <w:right w:val="single" w:sz="4" w:space="0" w:color="auto"/>
            </w:tcBorders>
            <w:noWrap/>
            <w:vAlign w:val="bottom"/>
            <w:hideMark/>
          </w:tcPr>
          <w:p w14:paraId="48D1E516" w14:textId="77777777" w:rsidR="003741C8" w:rsidRPr="003741C8" w:rsidRDefault="003741C8" w:rsidP="003741C8">
            <w:pPr>
              <w:spacing w:after="0" w:line="240" w:lineRule="auto"/>
              <w:rPr>
                <w:rFonts w:ascii="Arial" w:eastAsia="Times New Roman" w:hAnsi="Arial" w:cs="Arial"/>
                <w:color w:val="000000"/>
                <w:sz w:val="24"/>
                <w:szCs w:val="24"/>
                <w:lang w:eastAsia="en-GB"/>
              </w:rPr>
            </w:pPr>
            <w:r w:rsidRPr="003741C8">
              <w:rPr>
                <w:rFonts w:ascii="Arial" w:eastAsia="Times New Roman" w:hAnsi="Arial" w:cs="Arial"/>
                <w:color w:val="000000"/>
                <w:sz w:val="24"/>
                <w:szCs w:val="24"/>
                <w:lang w:eastAsia="en-GB"/>
              </w:rPr>
              <w:t> </w:t>
            </w:r>
          </w:p>
        </w:tc>
        <w:tc>
          <w:tcPr>
            <w:tcW w:w="1276" w:type="dxa"/>
            <w:tcBorders>
              <w:top w:val="nil"/>
              <w:left w:val="nil"/>
              <w:bottom w:val="single" w:sz="4" w:space="0" w:color="auto"/>
              <w:right w:val="single" w:sz="4" w:space="0" w:color="auto"/>
            </w:tcBorders>
            <w:noWrap/>
            <w:vAlign w:val="bottom"/>
            <w:hideMark/>
          </w:tcPr>
          <w:p w14:paraId="374E503D" w14:textId="77777777" w:rsidR="003741C8" w:rsidRPr="003741C8" w:rsidRDefault="003741C8" w:rsidP="003741C8">
            <w:pPr>
              <w:spacing w:after="0" w:line="240" w:lineRule="auto"/>
              <w:jc w:val="center"/>
              <w:rPr>
                <w:rFonts w:ascii="Arial" w:eastAsia="Times New Roman" w:hAnsi="Arial" w:cs="Arial"/>
                <w:b/>
                <w:bCs/>
                <w:color w:val="000000"/>
                <w:sz w:val="24"/>
                <w:szCs w:val="24"/>
                <w:lang w:eastAsia="en-GB"/>
              </w:rPr>
            </w:pPr>
            <w:r w:rsidRPr="003741C8">
              <w:rPr>
                <w:rFonts w:ascii="Arial" w:eastAsia="Times New Roman" w:hAnsi="Arial" w:cs="Arial"/>
                <w:b/>
                <w:bCs/>
                <w:color w:val="000000"/>
                <w:sz w:val="24"/>
                <w:szCs w:val="24"/>
                <w:lang w:eastAsia="en-GB"/>
              </w:rPr>
              <w:t>£m</w:t>
            </w:r>
          </w:p>
        </w:tc>
        <w:tc>
          <w:tcPr>
            <w:tcW w:w="1418" w:type="dxa"/>
            <w:tcBorders>
              <w:top w:val="nil"/>
              <w:left w:val="nil"/>
              <w:bottom w:val="single" w:sz="4" w:space="0" w:color="auto"/>
              <w:right w:val="single" w:sz="4" w:space="0" w:color="auto"/>
            </w:tcBorders>
            <w:noWrap/>
            <w:vAlign w:val="bottom"/>
            <w:hideMark/>
          </w:tcPr>
          <w:p w14:paraId="5269066E" w14:textId="77777777" w:rsidR="003741C8" w:rsidRPr="003741C8" w:rsidRDefault="003741C8" w:rsidP="003741C8">
            <w:pPr>
              <w:spacing w:after="0" w:line="240" w:lineRule="auto"/>
              <w:jc w:val="center"/>
              <w:rPr>
                <w:rFonts w:ascii="Arial" w:eastAsia="Times New Roman" w:hAnsi="Arial" w:cs="Arial"/>
                <w:b/>
                <w:bCs/>
                <w:color w:val="000000"/>
                <w:sz w:val="24"/>
                <w:szCs w:val="24"/>
                <w:lang w:eastAsia="en-GB"/>
              </w:rPr>
            </w:pPr>
            <w:r w:rsidRPr="003741C8">
              <w:rPr>
                <w:rFonts w:ascii="Arial" w:eastAsia="Times New Roman" w:hAnsi="Arial" w:cs="Arial"/>
                <w:b/>
                <w:bCs/>
                <w:color w:val="000000"/>
                <w:sz w:val="24"/>
                <w:szCs w:val="24"/>
                <w:lang w:eastAsia="en-GB"/>
              </w:rPr>
              <w:t>£m</w:t>
            </w:r>
          </w:p>
        </w:tc>
        <w:tc>
          <w:tcPr>
            <w:tcW w:w="1417" w:type="dxa"/>
            <w:tcBorders>
              <w:top w:val="nil"/>
              <w:left w:val="nil"/>
              <w:bottom w:val="single" w:sz="4" w:space="0" w:color="auto"/>
              <w:right w:val="single" w:sz="4" w:space="0" w:color="auto"/>
            </w:tcBorders>
            <w:noWrap/>
            <w:vAlign w:val="bottom"/>
            <w:hideMark/>
          </w:tcPr>
          <w:p w14:paraId="222894BC" w14:textId="77777777" w:rsidR="003741C8" w:rsidRPr="003741C8" w:rsidRDefault="003741C8" w:rsidP="003741C8">
            <w:pPr>
              <w:spacing w:after="0" w:line="240" w:lineRule="auto"/>
              <w:jc w:val="center"/>
              <w:rPr>
                <w:rFonts w:ascii="Arial" w:eastAsia="Times New Roman" w:hAnsi="Arial" w:cs="Arial"/>
                <w:b/>
                <w:bCs/>
                <w:color w:val="000000"/>
                <w:sz w:val="24"/>
                <w:szCs w:val="24"/>
                <w:lang w:eastAsia="en-GB"/>
              </w:rPr>
            </w:pPr>
            <w:r w:rsidRPr="003741C8">
              <w:rPr>
                <w:rFonts w:ascii="Arial" w:eastAsia="Times New Roman" w:hAnsi="Arial" w:cs="Arial"/>
                <w:b/>
                <w:bCs/>
                <w:color w:val="000000"/>
                <w:sz w:val="24"/>
                <w:szCs w:val="24"/>
                <w:lang w:eastAsia="en-GB"/>
              </w:rPr>
              <w:t>£m</w:t>
            </w:r>
          </w:p>
        </w:tc>
      </w:tr>
      <w:tr w:rsidR="003741C8" w:rsidRPr="003741C8" w14:paraId="6AB11A2C" w14:textId="77777777" w:rsidTr="00151BAD">
        <w:trPr>
          <w:trHeight w:val="310"/>
        </w:trPr>
        <w:tc>
          <w:tcPr>
            <w:tcW w:w="1559" w:type="dxa"/>
            <w:tcBorders>
              <w:top w:val="nil"/>
              <w:left w:val="single" w:sz="4" w:space="0" w:color="auto"/>
              <w:bottom w:val="single" w:sz="4" w:space="0" w:color="auto"/>
              <w:right w:val="single" w:sz="4" w:space="0" w:color="auto"/>
            </w:tcBorders>
            <w:noWrap/>
            <w:vAlign w:val="bottom"/>
            <w:hideMark/>
          </w:tcPr>
          <w:p w14:paraId="420EDD1F" w14:textId="77777777" w:rsidR="003741C8" w:rsidRPr="003741C8" w:rsidRDefault="003741C8" w:rsidP="003741C8">
            <w:pPr>
              <w:spacing w:after="0" w:line="240" w:lineRule="auto"/>
              <w:rPr>
                <w:rFonts w:ascii="Arial" w:eastAsia="Times New Roman" w:hAnsi="Arial" w:cs="Arial"/>
                <w:color w:val="000000"/>
                <w:sz w:val="24"/>
                <w:szCs w:val="24"/>
                <w:lang w:eastAsia="en-GB"/>
              </w:rPr>
            </w:pPr>
            <w:r w:rsidRPr="003741C8">
              <w:rPr>
                <w:rFonts w:ascii="Arial" w:eastAsia="Times New Roman" w:hAnsi="Arial" w:cs="Arial"/>
                <w:color w:val="000000"/>
                <w:sz w:val="24"/>
                <w:szCs w:val="24"/>
                <w:lang w:eastAsia="en-GB"/>
              </w:rPr>
              <w:t>2027/28</w:t>
            </w:r>
          </w:p>
        </w:tc>
        <w:tc>
          <w:tcPr>
            <w:tcW w:w="1276" w:type="dxa"/>
            <w:tcBorders>
              <w:top w:val="nil"/>
              <w:left w:val="nil"/>
              <w:bottom w:val="single" w:sz="4" w:space="0" w:color="auto"/>
              <w:right w:val="single" w:sz="4" w:space="0" w:color="auto"/>
            </w:tcBorders>
            <w:noWrap/>
            <w:vAlign w:val="bottom"/>
            <w:hideMark/>
          </w:tcPr>
          <w:p w14:paraId="4F45C46E" w14:textId="77777777" w:rsidR="003741C8" w:rsidRPr="003741C8" w:rsidRDefault="003741C8" w:rsidP="003741C8">
            <w:pPr>
              <w:spacing w:after="0" w:line="240" w:lineRule="auto"/>
              <w:jc w:val="right"/>
              <w:rPr>
                <w:rFonts w:ascii="Arial" w:eastAsia="Times New Roman" w:hAnsi="Arial" w:cs="Arial"/>
                <w:color w:val="000000"/>
                <w:sz w:val="24"/>
                <w:szCs w:val="24"/>
                <w:lang w:eastAsia="en-GB"/>
              </w:rPr>
            </w:pPr>
            <w:r w:rsidRPr="003741C8">
              <w:rPr>
                <w:rFonts w:ascii="Arial" w:eastAsia="Times New Roman" w:hAnsi="Arial" w:cs="Arial"/>
                <w:color w:val="000000"/>
                <w:sz w:val="24"/>
                <w:szCs w:val="24"/>
                <w:lang w:eastAsia="en-GB"/>
              </w:rPr>
              <w:t>4.820</w:t>
            </w:r>
          </w:p>
        </w:tc>
        <w:tc>
          <w:tcPr>
            <w:tcW w:w="1418" w:type="dxa"/>
            <w:tcBorders>
              <w:top w:val="nil"/>
              <w:left w:val="nil"/>
              <w:bottom w:val="single" w:sz="4" w:space="0" w:color="auto"/>
              <w:right w:val="single" w:sz="4" w:space="0" w:color="auto"/>
            </w:tcBorders>
            <w:noWrap/>
            <w:vAlign w:val="bottom"/>
            <w:hideMark/>
          </w:tcPr>
          <w:p w14:paraId="428D8574" w14:textId="77777777" w:rsidR="003741C8" w:rsidRPr="003741C8" w:rsidRDefault="003741C8" w:rsidP="003741C8">
            <w:pPr>
              <w:spacing w:after="0" w:line="240" w:lineRule="auto"/>
              <w:jc w:val="right"/>
              <w:rPr>
                <w:rFonts w:ascii="Arial" w:eastAsia="Times New Roman" w:hAnsi="Arial" w:cs="Arial"/>
                <w:color w:val="000000"/>
                <w:sz w:val="24"/>
                <w:szCs w:val="24"/>
                <w:lang w:eastAsia="en-GB"/>
              </w:rPr>
            </w:pPr>
            <w:r w:rsidRPr="003741C8">
              <w:rPr>
                <w:rFonts w:ascii="Arial" w:eastAsia="Times New Roman" w:hAnsi="Arial" w:cs="Arial"/>
                <w:color w:val="000000"/>
                <w:sz w:val="24"/>
                <w:szCs w:val="24"/>
                <w:lang w:eastAsia="en-GB"/>
              </w:rPr>
              <w:t>3.278</w:t>
            </w:r>
          </w:p>
        </w:tc>
        <w:tc>
          <w:tcPr>
            <w:tcW w:w="1417" w:type="dxa"/>
            <w:tcBorders>
              <w:top w:val="nil"/>
              <w:left w:val="nil"/>
              <w:bottom w:val="single" w:sz="4" w:space="0" w:color="auto"/>
              <w:right w:val="single" w:sz="4" w:space="0" w:color="auto"/>
            </w:tcBorders>
            <w:noWrap/>
            <w:vAlign w:val="bottom"/>
            <w:hideMark/>
          </w:tcPr>
          <w:p w14:paraId="4A4596A5" w14:textId="77777777" w:rsidR="003741C8" w:rsidRPr="003741C8" w:rsidRDefault="003741C8" w:rsidP="003741C8">
            <w:pPr>
              <w:spacing w:after="0" w:line="240" w:lineRule="auto"/>
              <w:jc w:val="right"/>
              <w:rPr>
                <w:rFonts w:ascii="Arial" w:eastAsia="Times New Roman" w:hAnsi="Arial" w:cs="Arial"/>
                <w:color w:val="000000"/>
                <w:sz w:val="24"/>
                <w:szCs w:val="24"/>
                <w:lang w:eastAsia="en-GB"/>
              </w:rPr>
            </w:pPr>
            <w:r w:rsidRPr="003741C8">
              <w:rPr>
                <w:rFonts w:ascii="Arial" w:eastAsia="Times New Roman" w:hAnsi="Arial" w:cs="Arial"/>
                <w:color w:val="000000"/>
                <w:sz w:val="24"/>
                <w:szCs w:val="24"/>
                <w:lang w:eastAsia="en-GB"/>
              </w:rPr>
              <w:t>-1.542</w:t>
            </w:r>
          </w:p>
        </w:tc>
      </w:tr>
      <w:tr w:rsidR="003741C8" w:rsidRPr="003741C8" w14:paraId="370590AF" w14:textId="77777777" w:rsidTr="00151BAD">
        <w:trPr>
          <w:trHeight w:val="310"/>
        </w:trPr>
        <w:tc>
          <w:tcPr>
            <w:tcW w:w="1559" w:type="dxa"/>
            <w:tcBorders>
              <w:top w:val="nil"/>
              <w:left w:val="single" w:sz="4" w:space="0" w:color="auto"/>
              <w:bottom w:val="single" w:sz="4" w:space="0" w:color="auto"/>
              <w:right w:val="single" w:sz="4" w:space="0" w:color="auto"/>
            </w:tcBorders>
            <w:noWrap/>
            <w:vAlign w:val="bottom"/>
            <w:hideMark/>
          </w:tcPr>
          <w:p w14:paraId="2745E8D8" w14:textId="77777777" w:rsidR="003741C8" w:rsidRPr="003741C8" w:rsidRDefault="003741C8" w:rsidP="003741C8">
            <w:pPr>
              <w:spacing w:after="0" w:line="240" w:lineRule="auto"/>
              <w:rPr>
                <w:rFonts w:ascii="Arial" w:eastAsia="Times New Roman" w:hAnsi="Arial" w:cs="Arial"/>
                <w:color w:val="000000"/>
                <w:sz w:val="24"/>
                <w:szCs w:val="24"/>
                <w:lang w:eastAsia="en-GB"/>
              </w:rPr>
            </w:pPr>
            <w:r w:rsidRPr="003741C8">
              <w:rPr>
                <w:rFonts w:ascii="Arial" w:eastAsia="Times New Roman" w:hAnsi="Arial" w:cs="Arial"/>
                <w:color w:val="000000"/>
                <w:sz w:val="24"/>
                <w:szCs w:val="24"/>
                <w:lang w:eastAsia="en-GB"/>
              </w:rPr>
              <w:t>2028/29</w:t>
            </w:r>
          </w:p>
        </w:tc>
        <w:tc>
          <w:tcPr>
            <w:tcW w:w="1276" w:type="dxa"/>
            <w:tcBorders>
              <w:top w:val="nil"/>
              <w:left w:val="nil"/>
              <w:bottom w:val="single" w:sz="4" w:space="0" w:color="auto"/>
              <w:right w:val="single" w:sz="4" w:space="0" w:color="auto"/>
            </w:tcBorders>
            <w:noWrap/>
            <w:vAlign w:val="bottom"/>
            <w:hideMark/>
          </w:tcPr>
          <w:p w14:paraId="40027EA9" w14:textId="77777777" w:rsidR="003741C8" w:rsidRPr="003741C8" w:rsidRDefault="003741C8" w:rsidP="003741C8">
            <w:pPr>
              <w:spacing w:after="0" w:line="240" w:lineRule="auto"/>
              <w:jc w:val="right"/>
              <w:rPr>
                <w:rFonts w:ascii="Arial" w:eastAsia="Times New Roman" w:hAnsi="Arial" w:cs="Arial"/>
                <w:color w:val="000000"/>
                <w:sz w:val="24"/>
                <w:szCs w:val="24"/>
                <w:lang w:eastAsia="en-GB"/>
              </w:rPr>
            </w:pPr>
            <w:r w:rsidRPr="003741C8">
              <w:rPr>
                <w:rFonts w:ascii="Arial" w:eastAsia="Times New Roman" w:hAnsi="Arial" w:cs="Arial"/>
                <w:color w:val="000000"/>
                <w:sz w:val="24"/>
                <w:szCs w:val="24"/>
                <w:lang w:eastAsia="en-GB"/>
              </w:rPr>
              <w:t>8.703</w:t>
            </w:r>
          </w:p>
        </w:tc>
        <w:tc>
          <w:tcPr>
            <w:tcW w:w="1418" w:type="dxa"/>
            <w:tcBorders>
              <w:top w:val="nil"/>
              <w:left w:val="nil"/>
              <w:bottom w:val="single" w:sz="4" w:space="0" w:color="auto"/>
              <w:right w:val="single" w:sz="4" w:space="0" w:color="auto"/>
            </w:tcBorders>
            <w:noWrap/>
            <w:vAlign w:val="bottom"/>
            <w:hideMark/>
          </w:tcPr>
          <w:p w14:paraId="3AC1EB38" w14:textId="77777777" w:rsidR="003741C8" w:rsidRPr="003741C8" w:rsidRDefault="003741C8" w:rsidP="003741C8">
            <w:pPr>
              <w:spacing w:after="0" w:line="240" w:lineRule="auto"/>
              <w:jc w:val="right"/>
              <w:rPr>
                <w:rFonts w:ascii="Arial" w:eastAsia="Times New Roman" w:hAnsi="Arial" w:cs="Arial"/>
                <w:color w:val="000000"/>
                <w:sz w:val="24"/>
                <w:szCs w:val="24"/>
                <w:lang w:eastAsia="en-GB"/>
              </w:rPr>
            </w:pPr>
            <w:r w:rsidRPr="003741C8">
              <w:rPr>
                <w:rFonts w:ascii="Arial" w:eastAsia="Times New Roman" w:hAnsi="Arial" w:cs="Arial"/>
                <w:color w:val="000000"/>
                <w:sz w:val="24"/>
                <w:szCs w:val="24"/>
                <w:lang w:eastAsia="en-GB"/>
              </w:rPr>
              <w:t>7.497</w:t>
            </w:r>
          </w:p>
        </w:tc>
        <w:tc>
          <w:tcPr>
            <w:tcW w:w="1417" w:type="dxa"/>
            <w:tcBorders>
              <w:top w:val="nil"/>
              <w:left w:val="nil"/>
              <w:bottom w:val="single" w:sz="4" w:space="0" w:color="auto"/>
              <w:right w:val="single" w:sz="4" w:space="0" w:color="auto"/>
            </w:tcBorders>
            <w:noWrap/>
            <w:vAlign w:val="bottom"/>
            <w:hideMark/>
          </w:tcPr>
          <w:p w14:paraId="3C69844F" w14:textId="77777777" w:rsidR="003741C8" w:rsidRPr="003741C8" w:rsidRDefault="003741C8" w:rsidP="003741C8">
            <w:pPr>
              <w:spacing w:after="0" w:line="240" w:lineRule="auto"/>
              <w:jc w:val="right"/>
              <w:rPr>
                <w:rFonts w:ascii="Arial" w:eastAsia="Times New Roman" w:hAnsi="Arial" w:cs="Arial"/>
                <w:color w:val="000000"/>
                <w:sz w:val="24"/>
                <w:szCs w:val="24"/>
                <w:lang w:eastAsia="en-GB"/>
              </w:rPr>
            </w:pPr>
            <w:r w:rsidRPr="003741C8">
              <w:rPr>
                <w:rFonts w:ascii="Arial" w:eastAsia="Times New Roman" w:hAnsi="Arial" w:cs="Arial"/>
                <w:color w:val="000000"/>
                <w:sz w:val="24"/>
                <w:szCs w:val="24"/>
                <w:lang w:eastAsia="en-GB"/>
              </w:rPr>
              <w:t>-1.206</w:t>
            </w:r>
          </w:p>
        </w:tc>
      </w:tr>
      <w:tr w:rsidR="003741C8" w:rsidRPr="003741C8" w14:paraId="605B75A2" w14:textId="77777777" w:rsidTr="00151BAD">
        <w:trPr>
          <w:trHeight w:val="310"/>
        </w:trPr>
        <w:tc>
          <w:tcPr>
            <w:tcW w:w="1559" w:type="dxa"/>
            <w:tcBorders>
              <w:top w:val="nil"/>
              <w:left w:val="single" w:sz="4" w:space="0" w:color="auto"/>
              <w:bottom w:val="single" w:sz="4" w:space="0" w:color="auto"/>
              <w:right w:val="single" w:sz="4" w:space="0" w:color="auto"/>
            </w:tcBorders>
            <w:noWrap/>
            <w:vAlign w:val="bottom"/>
            <w:hideMark/>
          </w:tcPr>
          <w:p w14:paraId="6B8C5613" w14:textId="77777777" w:rsidR="003741C8" w:rsidRPr="003741C8" w:rsidRDefault="003741C8" w:rsidP="003741C8">
            <w:pPr>
              <w:spacing w:after="0" w:line="240" w:lineRule="auto"/>
              <w:rPr>
                <w:rFonts w:ascii="Arial" w:eastAsia="Times New Roman" w:hAnsi="Arial" w:cs="Arial"/>
                <w:color w:val="000000"/>
                <w:sz w:val="24"/>
                <w:szCs w:val="24"/>
                <w:lang w:eastAsia="en-GB"/>
              </w:rPr>
            </w:pPr>
            <w:r w:rsidRPr="003741C8">
              <w:rPr>
                <w:rFonts w:ascii="Arial" w:eastAsia="Times New Roman" w:hAnsi="Arial" w:cs="Arial"/>
                <w:color w:val="000000"/>
                <w:sz w:val="24"/>
                <w:szCs w:val="24"/>
                <w:lang w:eastAsia="en-GB"/>
              </w:rPr>
              <w:t>2029/30</w:t>
            </w:r>
          </w:p>
        </w:tc>
        <w:tc>
          <w:tcPr>
            <w:tcW w:w="1276" w:type="dxa"/>
            <w:tcBorders>
              <w:top w:val="nil"/>
              <w:left w:val="nil"/>
              <w:bottom w:val="single" w:sz="4" w:space="0" w:color="auto"/>
              <w:right w:val="single" w:sz="4" w:space="0" w:color="auto"/>
            </w:tcBorders>
            <w:noWrap/>
            <w:vAlign w:val="bottom"/>
            <w:hideMark/>
          </w:tcPr>
          <w:p w14:paraId="01CF0234" w14:textId="77777777" w:rsidR="003741C8" w:rsidRPr="003741C8" w:rsidRDefault="003741C8" w:rsidP="003741C8">
            <w:pPr>
              <w:spacing w:after="0" w:line="240" w:lineRule="auto"/>
              <w:jc w:val="right"/>
              <w:rPr>
                <w:rFonts w:ascii="Arial" w:eastAsia="Times New Roman" w:hAnsi="Arial" w:cs="Arial"/>
                <w:color w:val="000000"/>
                <w:sz w:val="24"/>
                <w:szCs w:val="24"/>
                <w:lang w:eastAsia="en-GB"/>
              </w:rPr>
            </w:pPr>
            <w:r w:rsidRPr="003741C8">
              <w:rPr>
                <w:rFonts w:ascii="Arial" w:eastAsia="Times New Roman" w:hAnsi="Arial" w:cs="Arial"/>
                <w:color w:val="000000"/>
                <w:sz w:val="24"/>
                <w:szCs w:val="24"/>
                <w:lang w:eastAsia="en-GB"/>
              </w:rPr>
              <w:t>11.009</w:t>
            </w:r>
          </w:p>
        </w:tc>
        <w:tc>
          <w:tcPr>
            <w:tcW w:w="1418" w:type="dxa"/>
            <w:tcBorders>
              <w:top w:val="nil"/>
              <w:left w:val="nil"/>
              <w:bottom w:val="single" w:sz="4" w:space="0" w:color="auto"/>
              <w:right w:val="single" w:sz="4" w:space="0" w:color="auto"/>
            </w:tcBorders>
            <w:noWrap/>
            <w:vAlign w:val="bottom"/>
            <w:hideMark/>
          </w:tcPr>
          <w:p w14:paraId="7D943C8F" w14:textId="77777777" w:rsidR="003741C8" w:rsidRPr="003741C8" w:rsidRDefault="003741C8" w:rsidP="003741C8">
            <w:pPr>
              <w:spacing w:after="0" w:line="240" w:lineRule="auto"/>
              <w:jc w:val="right"/>
              <w:rPr>
                <w:rFonts w:ascii="Arial" w:eastAsia="Times New Roman" w:hAnsi="Arial" w:cs="Arial"/>
                <w:color w:val="000000"/>
                <w:sz w:val="24"/>
                <w:szCs w:val="24"/>
                <w:lang w:eastAsia="en-GB"/>
              </w:rPr>
            </w:pPr>
            <w:r w:rsidRPr="003741C8">
              <w:rPr>
                <w:rFonts w:ascii="Arial" w:eastAsia="Times New Roman" w:hAnsi="Arial" w:cs="Arial"/>
                <w:color w:val="000000"/>
                <w:sz w:val="24"/>
                <w:szCs w:val="24"/>
                <w:lang w:eastAsia="en-GB"/>
              </w:rPr>
              <w:t>8.526</w:t>
            </w:r>
          </w:p>
        </w:tc>
        <w:tc>
          <w:tcPr>
            <w:tcW w:w="1417" w:type="dxa"/>
            <w:tcBorders>
              <w:top w:val="nil"/>
              <w:left w:val="nil"/>
              <w:bottom w:val="single" w:sz="4" w:space="0" w:color="auto"/>
              <w:right w:val="single" w:sz="4" w:space="0" w:color="auto"/>
            </w:tcBorders>
            <w:noWrap/>
            <w:vAlign w:val="bottom"/>
            <w:hideMark/>
          </w:tcPr>
          <w:p w14:paraId="3AE43895" w14:textId="77777777" w:rsidR="003741C8" w:rsidRPr="003741C8" w:rsidRDefault="003741C8" w:rsidP="003741C8">
            <w:pPr>
              <w:spacing w:after="0" w:line="240" w:lineRule="auto"/>
              <w:jc w:val="right"/>
              <w:rPr>
                <w:rFonts w:ascii="Arial" w:eastAsia="Times New Roman" w:hAnsi="Arial" w:cs="Arial"/>
                <w:color w:val="000000"/>
                <w:sz w:val="24"/>
                <w:szCs w:val="24"/>
                <w:lang w:eastAsia="en-GB"/>
              </w:rPr>
            </w:pPr>
            <w:r w:rsidRPr="003741C8">
              <w:rPr>
                <w:rFonts w:ascii="Arial" w:eastAsia="Times New Roman" w:hAnsi="Arial" w:cs="Arial"/>
                <w:color w:val="000000"/>
                <w:sz w:val="24"/>
                <w:szCs w:val="24"/>
                <w:lang w:eastAsia="en-GB"/>
              </w:rPr>
              <w:t>-2.483</w:t>
            </w:r>
          </w:p>
        </w:tc>
      </w:tr>
    </w:tbl>
    <w:p w14:paraId="3D9C1921" w14:textId="77777777" w:rsidR="00B5654A" w:rsidRDefault="00B5654A" w:rsidP="1E957EAE">
      <w:pPr>
        <w:spacing w:after="0" w:line="240" w:lineRule="auto"/>
        <w:ind w:left="720"/>
        <w:rPr>
          <w:rFonts w:ascii="Arial" w:hAnsi="Arial" w:cs="Arial"/>
          <w:sz w:val="24"/>
          <w:szCs w:val="24"/>
        </w:rPr>
      </w:pPr>
    </w:p>
    <w:p w14:paraId="39616742" w14:textId="77777777" w:rsidR="005C2EC6" w:rsidRDefault="00186A72" w:rsidP="0060590B">
      <w:pPr>
        <w:spacing w:after="0" w:line="240" w:lineRule="auto"/>
        <w:ind w:left="720"/>
        <w:rPr>
          <w:rFonts w:ascii="Arial" w:hAnsi="Arial" w:cs="Arial"/>
          <w:sz w:val="24"/>
          <w:szCs w:val="24"/>
          <w:lang w:val="en-AU"/>
        </w:rPr>
      </w:pPr>
      <w:r w:rsidRPr="00186A72">
        <w:rPr>
          <w:rFonts w:ascii="Arial" w:hAnsi="Arial" w:cs="Arial"/>
          <w:sz w:val="24"/>
          <w:szCs w:val="24"/>
          <w:lang w:val="en-AU"/>
        </w:rPr>
        <w:t>The revised position represents an improvement against the</w:t>
      </w:r>
      <w:r w:rsidR="005271F0">
        <w:rPr>
          <w:rFonts w:ascii="Arial" w:hAnsi="Arial" w:cs="Arial"/>
          <w:sz w:val="24"/>
          <w:szCs w:val="24"/>
          <w:lang w:val="en-AU"/>
        </w:rPr>
        <w:t xml:space="preserve"> previously reported position</w:t>
      </w:r>
      <w:r w:rsidRPr="00186A72">
        <w:rPr>
          <w:rFonts w:ascii="Arial" w:hAnsi="Arial" w:cs="Arial"/>
          <w:sz w:val="24"/>
          <w:szCs w:val="24"/>
          <w:lang w:val="en-AU"/>
        </w:rPr>
        <w:t xml:space="preserve"> across each year of the MTFF. However, a significant underlying budget gap remains, increasing from £3.278m in 2027/28 to £8.</w:t>
      </w:r>
      <w:r w:rsidR="00D46FEF">
        <w:rPr>
          <w:rFonts w:ascii="Arial" w:hAnsi="Arial" w:cs="Arial"/>
          <w:sz w:val="24"/>
          <w:szCs w:val="24"/>
          <w:lang w:val="en-AU"/>
        </w:rPr>
        <w:t>526</w:t>
      </w:r>
      <w:r w:rsidRPr="00186A72">
        <w:rPr>
          <w:rFonts w:ascii="Arial" w:hAnsi="Arial" w:cs="Arial"/>
          <w:sz w:val="24"/>
          <w:szCs w:val="24"/>
          <w:lang w:val="en-AU"/>
        </w:rPr>
        <w:t>m by 20</w:t>
      </w:r>
      <w:r w:rsidR="00D46FEF">
        <w:rPr>
          <w:rFonts w:ascii="Arial" w:hAnsi="Arial" w:cs="Arial"/>
          <w:sz w:val="24"/>
          <w:szCs w:val="24"/>
          <w:lang w:val="en-AU"/>
        </w:rPr>
        <w:t>29</w:t>
      </w:r>
      <w:r w:rsidRPr="00186A72">
        <w:rPr>
          <w:rFonts w:ascii="Arial" w:hAnsi="Arial" w:cs="Arial"/>
          <w:sz w:val="24"/>
          <w:szCs w:val="24"/>
          <w:lang w:val="en-AU"/>
        </w:rPr>
        <w:t>/3</w:t>
      </w:r>
      <w:r w:rsidR="00D46FEF">
        <w:rPr>
          <w:rFonts w:ascii="Arial" w:hAnsi="Arial" w:cs="Arial"/>
          <w:sz w:val="24"/>
          <w:szCs w:val="24"/>
          <w:lang w:val="en-AU"/>
        </w:rPr>
        <w:t>0</w:t>
      </w:r>
      <w:r w:rsidRPr="00186A72">
        <w:rPr>
          <w:rFonts w:ascii="Arial" w:hAnsi="Arial" w:cs="Arial"/>
          <w:sz w:val="24"/>
          <w:szCs w:val="24"/>
          <w:lang w:val="en-AU"/>
        </w:rPr>
        <w:t xml:space="preserve">. </w:t>
      </w:r>
    </w:p>
    <w:p w14:paraId="1EA07287" w14:textId="77777777" w:rsidR="005C2EC6" w:rsidRDefault="005C2EC6" w:rsidP="0060590B">
      <w:pPr>
        <w:spacing w:after="0" w:line="240" w:lineRule="auto"/>
        <w:ind w:left="720"/>
        <w:rPr>
          <w:rFonts w:ascii="Arial" w:hAnsi="Arial" w:cs="Arial"/>
          <w:sz w:val="24"/>
          <w:szCs w:val="24"/>
          <w:lang w:val="en-AU"/>
        </w:rPr>
      </w:pPr>
    </w:p>
    <w:p w14:paraId="24250476" w14:textId="77777777" w:rsidR="00FA5F2B" w:rsidRPr="00FA5F2B" w:rsidRDefault="00FA5F2B" w:rsidP="00FA5F2B">
      <w:pPr>
        <w:spacing w:after="0" w:line="240" w:lineRule="auto"/>
        <w:ind w:left="720"/>
        <w:rPr>
          <w:rFonts w:ascii="Arial" w:hAnsi="Arial" w:cs="Arial"/>
          <w:sz w:val="24"/>
          <w:szCs w:val="24"/>
          <w:lang w:val="en-AU"/>
        </w:rPr>
      </w:pPr>
      <w:r w:rsidRPr="00FA5F2B">
        <w:rPr>
          <w:rFonts w:ascii="Arial" w:hAnsi="Arial" w:cs="Arial"/>
          <w:sz w:val="24"/>
          <w:szCs w:val="24"/>
          <w:lang w:val="en-AU"/>
        </w:rPr>
        <w:t>Significant savings have already been delivered through the MTFF, most notably through the Priority Based Budgeting (PBB) Programme, which was introduced in 2025/26 as the primary mechanism for addressing the budget gap and is scheduled to continue until 2028/29. The programme has focused on delivering productivity improvements wherever possible and demonstrates a clear link between the Force Management Statement and the allocation of resources.</w:t>
      </w:r>
    </w:p>
    <w:p w14:paraId="3B28F331" w14:textId="77777777" w:rsidR="00FA5F2B" w:rsidRPr="00FA5F2B" w:rsidRDefault="00FA5F2B" w:rsidP="00FA5F2B">
      <w:pPr>
        <w:spacing w:after="0" w:line="240" w:lineRule="auto"/>
        <w:ind w:left="720"/>
        <w:rPr>
          <w:rFonts w:ascii="Arial" w:hAnsi="Arial" w:cs="Arial"/>
          <w:sz w:val="24"/>
          <w:szCs w:val="24"/>
          <w:lang w:val="en-AU"/>
        </w:rPr>
      </w:pPr>
    </w:p>
    <w:p w14:paraId="7BD6D966" w14:textId="2D066DDA" w:rsidR="00FA5F2B" w:rsidRDefault="00FA5F2B" w:rsidP="00FA5F2B">
      <w:pPr>
        <w:spacing w:after="0" w:line="240" w:lineRule="auto"/>
        <w:ind w:left="720"/>
        <w:rPr>
          <w:rFonts w:ascii="Arial" w:hAnsi="Arial" w:cs="Arial"/>
          <w:sz w:val="24"/>
          <w:szCs w:val="24"/>
          <w:lang w:val="en-AU"/>
        </w:rPr>
      </w:pPr>
      <w:r w:rsidRPr="00FA5F2B">
        <w:rPr>
          <w:rFonts w:ascii="Arial" w:hAnsi="Arial" w:cs="Arial"/>
          <w:sz w:val="24"/>
          <w:szCs w:val="24"/>
          <w:lang w:val="en-AU"/>
        </w:rPr>
        <w:t>Further action will be required to address the remaining forecast deficit and support a sustainable financial position over the medium term. This will include the continued identification and delivery of savings opportunities, alongside ongoing engagement with Government to secure a sustainable long-term funding settlement for policing.</w:t>
      </w:r>
    </w:p>
    <w:p w14:paraId="48D576F5" w14:textId="77777777" w:rsidR="00186A72" w:rsidRDefault="00186A72" w:rsidP="00FA5F2B">
      <w:pPr>
        <w:spacing w:after="0" w:line="240" w:lineRule="auto"/>
        <w:rPr>
          <w:rFonts w:ascii="Arial" w:hAnsi="Arial" w:cs="Arial"/>
          <w:sz w:val="24"/>
          <w:szCs w:val="24"/>
          <w:lang w:val="en-AU"/>
        </w:rPr>
      </w:pPr>
    </w:p>
    <w:p w14:paraId="0AB6F43A" w14:textId="3B791144" w:rsidR="00B9172E" w:rsidRDefault="00FC08AE" w:rsidP="002E325D">
      <w:pPr>
        <w:spacing w:after="0" w:line="240" w:lineRule="auto"/>
        <w:ind w:left="720"/>
        <w:rPr>
          <w:rFonts w:ascii="Arial" w:hAnsi="Arial" w:cs="Arial"/>
          <w:sz w:val="24"/>
          <w:szCs w:val="24"/>
          <w:lang w:val="en-AU"/>
        </w:rPr>
      </w:pPr>
      <w:r w:rsidRPr="00D736D4">
        <w:rPr>
          <w:rFonts w:ascii="Arial" w:hAnsi="Arial" w:cs="Arial"/>
          <w:b/>
          <w:bCs/>
          <w:sz w:val="24"/>
          <w:szCs w:val="24"/>
          <w:lang w:val="en-AU"/>
        </w:rPr>
        <w:t>Appendix A</w:t>
      </w:r>
      <w:r w:rsidRPr="00FC08AE">
        <w:rPr>
          <w:rFonts w:ascii="Arial" w:hAnsi="Arial" w:cs="Arial"/>
          <w:sz w:val="24"/>
          <w:szCs w:val="24"/>
          <w:lang w:val="en-AU"/>
        </w:rPr>
        <w:t xml:space="preserve"> </w:t>
      </w:r>
      <w:r w:rsidR="008F0130">
        <w:rPr>
          <w:rFonts w:ascii="Arial" w:hAnsi="Arial" w:cs="Arial"/>
          <w:sz w:val="24"/>
          <w:szCs w:val="24"/>
          <w:lang w:val="en-AU"/>
        </w:rPr>
        <w:t xml:space="preserve">provides a </w:t>
      </w:r>
      <w:r w:rsidR="00E605E7">
        <w:rPr>
          <w:rFonts w:ascii="Arial" w:hAnsi="Arial" w:cs="Arial"/>
          <w:sz w:val="24"/>
          <w:szCs w:val="24"/>
          <w:lang w:val="en-AU"/>
        </w:rPr>
        <w:t>high-level</w:t>
      </w:r>
      <w:r w:rsidR="005C5F68">
        <w:rPr>
          <w:rFonts w:ascii="Arial" w:hAnsi="Arial" w:cs="Arial"/>
          <w:sz w:val="24"/>
          <w:szCs w:val="24"/>
          <w:lang w:val="en-AU"/>
        </w:rPr>
        <w:t xml:space="preserve"> </w:t>
      </w:r>
      <w:r w:rsidR="008F0130">
        <w:rPr>
          <w:rFonts w:ascii="Arial" w:hAnsi="Arial" w:cs="Arial"/>
          <w:sz w:val="24"/>
          <w:szCs w:val="24"/>
          <w:lang w:val="en-AU"/>
        </w:rPr>
        <w:t xml:space="preserve">summary of the </w:t>
      </w:r>
      <w:r w:rsidR="00E224DD">
        <w:rPr>
          <w:rFonts w:ascii="Arial" w:hAnsi="Arial" w:cs="Arial"/>
          <w:sz w:val="24"/>
          <w:szCs w:val="24"/>
          <w:lang w:val="en-AU"/>
        </w:rPr>
        <w:t xml:space="preserve">key movements </w:t>
      </w:r>
      <w:r w:rsidR="00D62FE4">
        <w:rPr>
          <w:rFonts w:ascii="Arial" w:hAnsi="Arial" w:cs="Arial"/>
          <w:sz w:val="24"/>
          <w:szCs w:val="24"/>
          <w:lang w:val="en-AU"/>
        </w:rPr>
        <w:t xml:space="preserve">identified </w:t>
      </w:r>
      <w:r w:rsidR="00B9172E">
        <w:rPr>
          <w:rFonts w:ascii="Arial" w:hAnsi="Arial" w:cs="Arial"/>
          <w:sz w:val="24"/>
          <w:szCs w:val="24"/>
          <w:lang w:val="en-AU"/>
        </w:rPr>
        <w:t>and the financial gap this presents over the medium term.</w:t>
      </w:r>
    </w:p>
    <w:p w14:paraId="2A7B5288" w14:textId="77777777" w:rsidR="00FC08AE" w:rsidRDefault="00FC08AE" w:rsidP="005C5F68">
      <w:pPr>
        <w:spacing w:after="0" w:line="240" w:lineRule="auto"/>
        <w:rPr>
          <w:rFonts w:ascii="Arial" w:hAnsi="Arial" w:cs="Arial"/>
          <w:sz w:val="24"/>
          <w:szCs w:val="24"/>
          <w:lang w:val="en-AU"/>
        </w:rPr>
      </w:pPr>
    </w:p>
    <w:p w14:paraId="13CED6A1" w14:textId="4702A1EA" w:rsidR="06F4DDF9" w:rsidRDefault="06F4DDF9" w:rsidP="06F4DDF9">
      <w:pPr>
        <w:spacing w:after="0" w:line="240" w:lineRule="auto"/>
        <w:ind w:left="720"/>
        <w:rPr>
          <w:rFonts w:ascii="Arial" w:hAnsi="Arial" w:cs="Arial"/>
          <w:sz w:val="24"/>
          <w:szCs w:val="24"/>
        </w:rPr>
      </w:pPr>
    </w:p>
    <w:p w14:paraId="3588031B" w14:textId="5D00658C" w:rsidR="004335DD" w:rsidRDefault="00D551D5" w:rsidP="00F71764">
      <w:pPr>
        <w:spacing w:after="0" w:line="240" w:lineRule="auto"/>
        <w:rPr>
          <w:rFonts w:ascii="Arial" w:hAnsi="Arial" w:cs="Arial"/>
          <w:b/>
          <w:bCs/>
          <w:sz w:val="24"/>
          <w:szCs w:val="24"/>
          <w:lang w:val="en-AU"/>
        </w:rPr>
      </w:pPr>
      <w:r w:rsidRPr="00EB0C3F">
        <w:rPr>
          <w:rFonts w:ascii="Arial" w:hAnsi="Arial" w:cs="Arial"/>
          <w:sz w:val="24"/>
          <w:szCs w:val="24"/>
          <w:lang w:val="en-AU"/>
        </w:rPr>
        <w:t>2</w:t>
      </w:r>
      <w:r w:rsidR="00F71764" w:rsidRPr="00EB0C3F">
        <w:rPr>
          <w:rFonts w:ascii="Arial" w:hAnsi="Arial" w:cs="Arial"/>
          <w:sz w:val="24"/>
          <w:szCs w:val="24"/>
          <w:lang w:val="en-AU"/>
        </w:rPr>
        <w:t>.</w:t>
      </w:r>
      <w:r w:rsidR="001208A5" w:rsidRPr="00EB0C3F">
        <w:rPr>
          <w:rFonts w:ascii="Arial" w:hAnsi="Arial" w:cs="Arial"/>
          <w:sz w:val="24"/>
          <w:szCs w:val="24"/>
          <w:lang w:val="en-AU"/>
        </w:rPr>
        <w:t>3</w:t>
      </w:r>
      <w:r w:rsidR="00F71764">
        <w:rPr>
          <w:rFonts w:ascii="Arial" w:hAnsi="Arial" w:cs="Arial"/>
          <w:sz w:val="24"/>
          <w:szCs w:val="24"/>
          <w:lang w:val="en-AU"/>
        </w:rPr>
        <w:tab/>
      </w:r>
      <w:r w:rsidR="00CE1919">
        <w:rPr>
          <w:rFonts w:ascii="Arial" w:hAnsi="Arial" w:cs="Arial"/>
          <w:b/>
          <w:bCs/>
          <w:sz w:val="24"/>
          <w:szCs w:val="24"/>
          <w:lang w:val="en-AU"/>
        </w:rPr>
        <w:t>F</w:t>
      </w:r>
      <w:r w:rsidR="00EA244B" w:rsidRPr="00EA244B">
        <w:rPr>
          <w:rFonts w:ascii="Arial" w:hAnsi="Arial" w:cs="Arial"/>
          <w:b/>
          <w:bCs/>
          <w:sz w:val="24"/>
          <w:szCs w:val="24"/>
          <w:lang w:val="en-AU"/>
        </w:rPr>
        <w:t>inancial pressures, savings and revised assumptions</w:t>
      </w:r>
    </w:p>
    <w:p w14:paraId="40F053A3" w14:textId="77777777" w:rsidR="006F1CB5" w:rsidRPr="00F71764" w:rsidRDefault="006F1CB5" w:rsidP="00F71764">
      <w:pPr>
        <w:spacing w:after="0" w:line="240" w:lineRule="auto"/>
        <w:rPr>
          <w:rFonts w:ascii="Arial" w:hAnsi="Arial" w:cs="Arial"/>
          <w:sz w:val="24"/>
          <w:szCs w:val="24"/>
          <w:lang w:val="en-AU"/>
        </w:rPr>
      </w:pPr>
    </w:p>
    <w:p w14:paraId="1EAD5BFC" w14:textId="51484B6C" w:rsidR="004335DD" w:rsidRDefault="00DC6130" w:rsidP="00F71764">
      <w:pPr>
        <w:spacing w:after="0" w:line="240" w:lineRule="auto"/>
        <w:ind w:left="720"/>
        <w:rPr>
          <w:rFonts w:ascii="Arial" w:hAnsi="Arial" w:cs="Arial"/>
          <w:sz w:val="24"/>
          <w:szCs w:val="24"/>
        </w:rPr>
      </w:pPr>
      <w:r w:rsidRPr="00DC6130">
        <w:rPr>
          <w:rFonts w:ascii="Arial" w:hAnsi="Arial" w:cs="Arial"/>
          <w:sz w:val="24"/>
          <w:szCs w:val="24"/>
        </w:rPr>
        <w:t>The key changes and assumptions incorporated into the revised MTFF include:</w:t>
      </w:r>
    </w:p>
    <w:p w14:paraId="01E79134" w14:textId="77777777" w:rsidR="00980560" w:rsidRDefault="00980560" w:rsidP="00980560">
      <w:pPr>
        <w:spacing w:after="0" w:line="240" w:lineRule="auto"/>
        <w:ind w:left="1080"/>
        <w:rPr>
          <w:rFonts w:ascii="Arial" w:hAnsi="Arial" w:cs="Arial"/>
          <w:sz w:val="24"/>
          <w:szCs w:val="24"/>
        </w:rPr>
      </w:pPr>
    </w:p>
    <w:p w14:paraId="54A3FF1E" w14:textId="0B777C48" w:rsidR="002C5691" w:rsidRDefault="00980560" w:rsidP="002C5691">
      <w:pPr>
        <w:numPr>
          <w:ilvl w:val="0"/>
          <w:numId w:val="30"/>
        </w:numPr>
        <w:spacing w:after="0" w:line="240" w:lineRule="auto"/>
        <w:rPr>
          <w:rFonts w:ascii="Arial" w:hAnsi="Arial" w:cs="Arial"/>
          <w:sz w:val="24"/>
          <w:szCs w:val="24"/>
        </w:rPr>
      </w:pPr>
      <w:r w:rsidRPr="00980560">
        <w:rPr>
          <w:rFonts w:ascii="Arial" w:hAnsi="Arial" w:cs="Arial"/>
          <w:sz w:val="24"/>
          <w:szCs w:val="24"/>
        </w:rPr>
        <w:t xml:space="preserve">The Government confirmed a 3.5% pay </w:t>
      </w:r>
      <w:proofErr w:type="gramStart"/>
      <w:r w:rsidRPr="00980560">
        <w:rPr>
          <w:rFonts w:ascii="Arial" w:hAnsi="Arial" w:cs="Arial"/>
          <w:sz w:val="24"/>
          <w:szCs w:val="24"/>
        </w:rPr>
        <w:t>award</w:t>
      </w:r>
      <w:proofErr w:type="gramEnd"/>
      <w:r w:rsidRPr="00980560">
        <w:rPr>
          <w:rFonts w:ascii="Arial" w:hAnsi="Arial" w:cs="Arial"/>
          <w:sz w:val="24"/>
          <w:szCs w:val="24"/>
        </w:rPr>
        <w:t xml:space="preserve"> for all police officer ranks in England and Wales for 2026/27, effective from 1 September 2026. The MTFF assumes a 2.5% pay award in 2027/28 and 2% per annum thereafter.</w:t>
      </w:r>
    </w:p>
    <w:p w14:paraId="04BD83D7" w14:textId="1E39B81B" w:rsidR="00460AB9" w:rsidRDefault="00460AB9" w:rsidP="00460AB9">
      <w:pPr>
        <w:spacing w:after="0" w:line="240" w:lineRule="auto"/>
        <w:ind w:left="1080"/>
        <w:rPr>
          <w:rFonts w:ascii="Arial" w:hAnsi="Arial" w:cs="Arial"/>
          <w:sz w:val="24"/>
          <w:szCs w:val="24"/>
        </w:rPr>
      </w:pPr>
    </w:p>
    <w:p w14:paraId="086B7A26" w14:textId="734604EC" w:rsidR="00460AB9" w:rsidRDefault="00980560" w:rsidP="002C5691">
      <w:pPr>
        <w:numPr>
          <w:ilvl w:val="0"/>
          <w:numId w:val="30"/>
        </w:numPr>
        <w:spacing w:after="0" w:line="240" w:lineRule="auto"/>
        <w:rPr>
          <w:rFonts w:ascii="Arial" w:hAnsi="Arial" w:cs="Arial"/>
          <w:sz w:val="24"/>
          <w:szCs w:val="24"/>
        </w:rPr>
      </w:pPr>
      <w:r w:rsidRPr="00980560">
        <w:rPr>
          <w:rFonts w:ascii="Arial" w:hAnsi="Arial" w:cs="Arial"/>
          <w:sz w:val="24"/>
          <w:szCs w:val="24"/>
        </w:rPr>
        <w:t>Alongside the 2026/27 pay award, it was announced that the Home Office would provide additional funding to support forces in meeting the additional cost of the pay award.</w:t>
      </w:r>
    </w:p>
    <w:p w14:paraId="3FBD5361" w14:textId="77777777" w:rsidR="00852323" w:rsidRPr="002C5691" w:rsidRDefault="00852323" w:rsidP="00852323">
      <w:pPr>
        <w:spacing w:after="0" w:line="240" w:lineRule="auto"/>
        <w:ind w:left="1080"/>
        <w:rPr>
          <w:rFonts w:ascii="Arial" w:hAnsi="Arial" w:cs="Arial"/>
          <w:sz w:val="24"/>
          <w:szCs w:val="24"/>
        </w:rPr>
      </w:pPr>
    </w:p>
    <w:p w14:paraId="327F16A3" w14:textId="00D175AF" w:rsidR="002C5691" w:rsidRDefault="00980560" w:rsidP="002C5691">
      <w:pPr>
        <w:numPr>
          <w:ilvl w:val="0"/>
          <w:numId w:val="30"/>
        </w:numPr>
        <w:spacing w:after="0" w:line="240" w:lineRule="auto"/>
        <w:rPr>
          <w:rFonts w:ascii="Arial" w:hAnsi="Arial" w:cs="Arial"/>
          <w:sz w:val="24"/>
          <w:szCs w:val="24"/>
        </w:rPr>
      </w:pPr>
      <w:r w:rsidRPr="00980560">
        <w:rPr>
          <w:rFonts w:ascii="Arial" w:hAnsi="Arial" w:cs="Arial"/>
          <w:sz w:val="24"/>
          <w:szCs w:val="24"/>
        </w:rPr>
        <w:t>The MTFF assumes a £14 increase in the police precept in each year of the forecast period. The maximum permitted precept increase for future years is not expected to be confirmed until December and therefore remains an area of uncertainty</w:t>
      </w:r>
      <w:r w:rsidR="00044D21">
        <w:rPr>
          <w:rFonts w:ascii="Arial" w:hAnsi="Arial" w:cs="Arial"/>
          <w:sz w:val="24"/>
          <w:szCs w:val="24"/>
        </w:rPr>
        <w:t xml:space="preserve"> at this stage</w:t>
      </w:r>
      <w:r w:rsidRPr="00980560">
        <w:rPr>
          <w:rFonts w:ascii="Arial" w:hAnsi="Arial" w:cs="Arial"/>
          <w:sz w:val="24"/>
          <w:szCs w:val="24"/>
        </w:rPr>
        <w:t>.</w:t>
      </w:r>
    </w:p>
    <w:p w14:paraId="2FD72207" w14:textId="77777777" w:rsidR="00852323" w:rsidRPr="002C5691" w:rsidRDefault="00852323" w:rsidP="00852323">
      <w:pPr>
        <w:spacing w:after="0" w:line="240" w:lineRule="auto"/>
        <w:ind w:left="1080"/>
        <w:rPr>
          <w:rFonts w:ascii="Arial" w:hAnsi="Arial" w:cs="Arial"/>
          <w:sz w:val="24"/>
          <w:szCs w:val="24"/>
        </w:rPr>
      </w:pPr>
    </w:p>
    <w:p w14:paraId="509444E7" w14:textId="65798EEA" w:rsidR="002C5691" w:rsidRDefault="007E49B6" w:rsidP="002C5691">
      <w:pPr>
        <w:numPr>
          <w:ilvl w:val="0"/>
          <w:numId w:val="30"/>
        </w:numPr>
        <w:spacing w:after="0" w:line="240" w:lineRule="auto"/>
        <w:rPr>
          <w:rFonts w:ascii="Arial" w:hAnsi="Arial" w:cs="Arial"/>
          <w:sz w:val="24"/>
          <w:szCs w:val="24"/>
        </w:rPr>
      </w:pPr>
      <w:r w:rsidRPr="007E49B6">
        <w:rPr>
          <w:rFonts w:ascii="Arial" w:hAnsi="Arial" w:cs="Arial"/>
          <w:sz w:val="24"/>
          <w:szCs w:val="24"/>
        </w:rPr>
        <w:t xml:space="preserve">A 4% vacancy factor for police staff has been assumed throughout the MTFF period, </w:t>
      </w:r>
      <w:proofErr w:type="gramStart"/>
      <w:r w:rsidRPr="007E49B6">
        <w:rPr>
          <w:rFonts w:ascii="Arial" w:hAnsi="Arial" w:cs="Arial"/>
          <w:sz w:val="24"/>
          <w:szCs w:val="24"/>
        </w:rPr>
        <w:t>with the exception of</w:t>
      </w:r>
      <w:proofErr w:type="gramEnd"/>
      <w:r w:rsidRPr="007E49B6">
        <w:rPr>
          <w:rFonts w:ascii="Arial" w:hAnsi="Arial" w:cs="Arial"/>
          <w:sz w:val="24"/>
          <w:szCs w:val="24"/>
        </w:rPr>
        <w:t xml:space="preserve"> Contact, where a 0% vacancy factor has been applied</w:t>
      </w:r>
      <w:r w:rsidR="00955B29">
        <w:rPr>
          <w:rFonts w:ascii="Arial" w:hAnsi="Arial" w:cs="Arial"/>
          <w:sz w:val="24"/>
          <w:szCs w:val="24"/>
        </w:rPr>
        <w:t xml:space="preserve"> </w:t>
      </w:r>
      <w:r w:rsidR="001D59CA">
        <w:rPr>
          <w:rFonts w:ascii="Arial" w:hAnsi="Arial" w:cs="Arial"/>
          <w:sz w:val="24"/>
          <w:szCs w:val="24"/>
        </w:rPr>
        <w:t>ensuring</w:t>
      </w:r>
      <w:r w:rsidR="00955B29">
        <w:rPr>
          <w:rFonts w:ascii="Arial" w:hAnsi="Arial" w:cs="Arial"/>
          <w:sz w:val="24"/>
          <w:szCs w:val="24"/>
        </w:rPr>
        <w:t xml:space="preserve"> officer</w:t>
      </w:r>
      <w:r w:rsidR="00BE0F6D">
        <w:rPr>
          <w:rFonts w:ascii="Arial" w:hAnsi="Arial" w:cs="Arial"/>
          <w:sz w:val="24"/>
          <w:szCs w:val="24"/>
        </w:rPr>
        <w:t xml:space="preserve"> establishment</w:t>
      </w:r>
      <w:r w:rsidR="00955B29">
        <w:rPr>
          <w:rFonts w:ascii="Arial" w:hAnsi="Arial" w:cs="Arial"/>
          <w:sz w:val="24"/>
          <w:szCs w:val="24"/>
        </w:rPr>
        <w:t xml:space="preserve"> levels are </w:t>
      </w:r>
      <w:r w:rsidR="000A5328">
        <w:rPr>
          <w:rFonts w:ascii="Arial" w:hAnsi="Arial" w:cs="Arial"/>
          <w:sz w:val="24"/>
          <w:szCs w:val="24"/>
        </w:rPr>
        <w:t>maintained</w:t>
      </w:r>
      <w:r w:rsidRPr="007E49B6">
        <w:rPr>
          <w:rFonts w:ascii="Arial" w:hAnsi="Arial" w:cs="Arial"/>
          <w:sz w:val="24"/>
          <w:szCs w:val="24"/>
        </w:rPr>
        <w:t>. These assumptions reflect anticipated levels of normal staff turnover and recruitment.</w:t>
      </w:r>
    </w:p>
    <w:p w14:paraId="43CFF0DE" w14:textId="77777777" w:rsidR="00852323" w:rsidRPr="002C5691" w:rsidRDefault="00852323" w:rsidP="00852323">
      <w:pPr>
        <w:spacing w:after="0" w:line="240" w:lineRule="auto"/>
        <w:ind w:left="1080"/>
        <w:rPr>
          <w:rFonts w:ascii="Arial" w:hAnsi="Arial" w:cs="Arial"/>
          <w:sz w:val="24"/>
          <w:szCs w:val="24"/>
        </w:rPr>
      </w:pPr>
    </w:p>
    <w:p w14:paraId="63243C04" w14:textId="4182CB4D" w:rsidR="002C5691" w:rsidRDefault="007E49B6" w:rsidP="002C5691">
      <w:pPr>
        <w:numPr>
          <w:ilvl w:val="0"/>
          <w:numId w:val="30"/>
        </w:numPr>
        <w:spacing w:after="0" w:line="240" w:lineRule="auto"/>
        <w:rPr>
          <w:rFonts w:ascii="Arial" w:hAnsi="Arial" w:cs="Arial"/>
          <w:sz w:val="24"/>
          <w:szCs w:val="24"/>
        </w:rPr>
      </w:pPr>
      <w:r w:rsidRPr="007E49B6">
        <w:rPr>
          <w:rFonts w:ascii="Arial" w:hAnsi="Arial" w:cs="Arial"/>
          <w:sz w:val="24"/>
          <w:szCs w:val="24"/>
        </w:rPr>
        <w:t>Inflation assumptions have been updated across relevant expenditure headings to reflect the latest available information, including increased transport costs arising from higher fuel prices.</w:t>
      </w:r>
    </w:p>
    <w:p w14:paraId="53D4C6D2" w14:textId="77777777" w:rsidR="00852323" w:rsidRPr="002C5691" w:rsidRDefault="00852323" w:rsidP="00852323">
      <w:pPr>
        <w:spacing w:after="0" w:line="240" w:lineRule="auto"/>
        <w:rPr>
          <w:rFonts w:ascii="Arial" w:hAnsi="Arial" w:cs="Arial"/>
          <w:sz w:val="24"/>
          <w:szCs w:val="24"/>
        </w:rPr>
      </w:pPr>
    </w:p>
    <w:p w14:paraId="76C7F28C" w14:textId="7E7E2B91" w:rsidR="009E308B" w:rsidRDefault="007E49B6" w:rsidP="002C5691">
      <w:pPr>
        <w:numPr>
          <w:ilvl w:val="0"/>
          <w:numId w:val="30"/>
        </w:numPr>
        <w:spacing w:after="0" w:line="240" w:lineRule="auto"/>
        <w:rPr>
          <w:rFonts w:ascii="Arial" w:hAnsi="Arial" w:cs="Arial"/>
          <w:sz w:val="24"/>
          <w:szCs w:val="24"/>
        </w:rPr>
      </w:pPr>
      <w:r w:rsidRPr="007E49B6">
        <w:rPr>
          <w:rFonts w:ascii="Arial" w:hAnsi="Arial" w:cs="Arial"/>
          <w:sz w:val="24"/>
          <w:szCs w:val="24"/>
        </w:rPr>
        <w:t>Workforce forecasts have been updated to reflect the latest assumptions regarding starters, leavers and incremental progression.</w:t>
      </w:r>
    </w:p>
    <w:p w14:paraId="4F79B80C" w14:textId="77777777" w:rsidR="00E031E3" w:rsidRDefault="00E031E3" w:rsidP="00E031E3">
      <w:pPr>
        <w:pStyle w:val="ListParagraph"/>
        <w:rPr>
          <w:rFonts w:ascii="Arial" w:hAnsi="Arial" w:cs="Arial"/>
          <w:sz w:val="24"/>
          <w:szCs w:val="24"/>
        </w:rPr>
      </w:pPr>
    </w:p>
    <w:p w14:paraId="245E3D1D" w14:textId="08D56ED1" w:rsidR="00560E0A" w:rsidRPr="00183221" w:rsidRDefault="00183221" w:rsidP="00183221">
      <w:pPr>
        <w:pStyle w:val="ListParagraph"/>
        <w:numPr>
          <w:ilvl w:val="0"/>
          <w:numId w:val="30"/>
        </w:numPr>
        <w:spacing w:after="0" w:line="240" w:lineRule="auto"/>
        <w:rPr>
          <w:rFonts w:ascii="Arial" w:hAnsi="Arial" w:cs="Arial"/>
          <w:sz w:val="24"/>
          <w:szCs w:val="24"/>
        </w:rPr>
      </w:pPr>
      <w:r w:rsidRPr="00183221">
        <w:rPr>
          <w:rFonts w:ascii="Arial" w:hAnsi="Arial" w:cs="Arial"/>
          <w:sz w:val="24"/>
          <w:szCs w:val="24"/>
        </w:rPr>
        <w:t>The forecast incorporates the financial implications of increasing staffing within the Vetting Unit, with the aim of reducing waiting times that are adversely affecting workforce recruitment.</w:t>
      </w:r>
    </w:p>
    <w:p w14:paraId="64BC86E1" w14:textId="77777777" w:rsidR="00560E0A" w:rsidRDefault="00560E0A" w:rsidP="00560E0A">
      <w:pPr>
        <w:spacing w:after="0" w:line="240" w:lineRule="auto"/>
        <w:ind w:left="1080"/>
        <w:rPr>
          <w:rFonts w:ascii="Arial" w:hAnsi="Arial" w:cs="Arial"/>
          <w:sz w:val="24"/>
          <w:szCs w:val="24"/>
        </w:rPr>
      </w:pPr>
    </w:p>
    <w:p w14:paraId="27CCF837" w14:textId="1894CD77" w:rsidR="00560E0A" w:rsidRPr="00560E0A" w:rsidRDefault="00183221" w:rsidP="00560E0A">
      <w:pPr>
        <w:pStyle w:val="ListParagraph"/>
        <w:numPr>
          <w:ilvl w:val="0"/>
          <w:numId w:val="30"/>
        </w:numPr>
        <w:spacing w:after="0" w:line="240" w:lineRule="auto"/>
        <w:rPr>
          <w:rFonts w:ascii="Arial" w:hAnsi="Arial" w:cs="Arial"/>
          <w:sz w:val="24"/>
          <w:szCs w:val="24"/>
        </w:rPr>
      </w:pPr>
      <w:r w:rsidRPr="00183221">
        <w:rPr>
          <w:rFonts w:ascii="Arial" w:hAnsi="Arial" w:cs="Arial"/>
          <w:sz w:val="24"/>
          <w:szCs w:val="24"/>
        </w:rPr>
        <w:t>At the Final Budget Settlement, the Force was notified of an additional £2.13m of Neighbourhood Grant funding, intended to support the planned uplift of 74 FTE police officers within Neighbourhood Policing.</w:t>
      </w:r>
    </w:p>
    <w:p w14:paraId="7DA21E84" w14:textId="5534B417" w:rsidR="00E031E3" w:rsidRDefault="00BC42D3" w:rsidP="00BC42D3">
      <w:pPr>
        <w:spacing w:after="0" w:line="240" w:lineRule="auto"/>
        <w:ind w:left="1080"/>
        <w:rPr>
          <w:rFonts w:ascii="Arial" w:hAnsi="Arial" w:cs="Arial"/>
          <w:sz w:val="24"/>
          <w:szCs w:val="24"/>
        </w:rPr>
      </w:pPr>
      <w:r w:rsidRPr="00BC42D3">
        <w:rPr>
          <w:rFonts w:ascii="Arial" w:hAnsi="Arial" w:cs="Arial"/>
          <w:sz w:val="24"/>
          <w:szCs w:val="24"/>
        </w:rPr>
        <w:tab/>
      </w:r>
    </w:p>
    <w:p w14:paraId="26E36392" w14:textId="2A133522" w:rsidR="00CC4FD4" w:rsidRPr="006A20B1" w:rsidRDefault="0036010E" w:rsidP="006A20B1">
      <w:pPr>
        <w:pStyle w:val="ListParagraph"/>
        <w:numPr>
          <w:ilvl w:val="0"/>
          <w:numId w:val="30"/>
        </w:numPr>
        <w:spacing w:after="0" w:line="240" w:lineRule="auto"/>
        <w:rPr>
          <w:rFonts w:ascii="Arial" w:hAnsi="Arial" w:cs="Arial"/>
          <w:sz w:val="24"/>
          <w:szCs w:val="24"/>
        </w:rPr>
      </w:pPr>
      <w:r w:rsidRPr="0036010E">
        <w:rPr>
          <w:rFonts w:ascii="Arial" w:hAnsi="Arial" w:cs="Arial"/>
          <w:sz w:val="24"/>
          <w:szCs w:val="24"/>
        </w:rPr>
        <w:t>Victims Journey Review</w:t>
      </w:r>
      <w:r w:rsidR="00C44C6A">
        <w:rPr>
          <w:rFonts w:ascii="Arial" w:hAnsi="Arial" w:cs="Arial"/>
          <w:sz w:val="24"/>
          <w:szCs w:val="24"/>
        </w:rPr>
        <w:t xml:space="preserve"> was undertaken by West Y</w:t>
      </w:r>
      <w:r w:rsidR="00605250">
        <w:rPr>
          <w:rFonts w:ascii="Arial" w:hAnsi="Arial" w:cs="Arial"/>
          <w:sz w:val="24"/>
          <w:szCs w:val="24"/>
        </w:rPr>
        <w:t>orkshire Police</w:t>
      </w:r>
      <w:r w:rsidRPr="0036010E">
        <w:rPr>
          <w:rFonts w:ascii="Arial" w:hAnsi="Arial" w:cs="Arial"/>
          <w:sz w:val="24"/>
          <w:szCs w:val="24"/>
        </w:rPr>
        <w:t>, part one of the review has identified areas that require further investment to improve outcomes for victims. These areas include Safeguarding and the Force Crime Management Unit.</w:t>
      </w:r>
    </w:p>
    <w:p w14:paraId="29F97031" w14:textId="6151DF3E" w:rsidR="00382B57" w:rsidRPr="00632E78" w:rsidRDefault="00382B57" w:rsidP="00EA3570">
      <w:pPr>
        <w:spacing w:after="0" w:line="240" w:lineRule="auto"/>
        <w:rPr>
          <w:rFonts w:ascii="Arial" w:hAnsi="Arial" w:cs="Arial"/>
          <w:sz w:val="24"/>
          <w:szCs w:val="24"/>
        </w:rPr>
      </w:pPr>
      <w:r>
        <w:rPr>
          <w:rFonts w:ascii="Arial" w:hAnsi="Arial" w:cs="Arial"/>
          <w:sz w:val="24"/>
          <w:szCs w:val="24"/>
        </w:rPr>
        <w:tab/>
      </w:r>
    </w:p>
    <w:p w14:paraId="215439C9" w14:textId="534E2E96" w:rsidR="008F5C2F" w:rsidRDefault="00363837" w:rsidP="004C2ED8">
      <w:pPr>
        <w:spacing w:after="0" w:line="240" w:lineRule="auto"/>
        <w:rPr>
          <w:rFonts w:ascii="Arial" w:hAnsi="Arial" w:cs="Arial"/>
          <w:sz w:val="24"/>
          <w:szCs w:val="24"/>
        </w:rPr>
      </w:pPr>
      <w:r>
        <w:rPr>
          <w:rFonts w:ascii="Arial" w:hAnsi="Arial" w:cs="Arial"/>
          <w:b/>
          <w:bCs/>
          <w:sz w:val="24"/>
          <w:szCs w:val="24"/>
        </w:rPr>
        <w:tab/>
      </w:r>
      <w:r w:rsidR="00A1005E">
        <w:rPr>
          <w:rFonts w:ascii="Arial" w:hAnsi="Arial" w:cs="Arial"/>
          <w:sz w:val="24"/>
          <w:szCs w:val="24"/>
        </w:rPr>
        <w:t xml:space="preserve"> </w:t>
      </w:r>
    </w:p>
    <w:p w14:paraId="49E6BECE" w14:textId="2C880286" w:rsidR="000F0A5B" w:rsidRDefault="007506DB" w:rsidP="007506DB">
      <w:pPr>
        <w:spacing w:after="0" w:line="240" w:lineRule="auto"/>
        <w:ind w:left="851"/>
        <w:rPr>
          <w:rFonts w:ascii="Arial" w:hAnsi="Arial" w:cs="Arial"/>
          <w:sz w:val="24"/>
          <w:szCs w:val="24"/>
        </w:rPr>
      </w:pPr>
      <w:r w:rsidRPr="007506DB">
        <w:rPr>
          <w:rFonts w:ascii="Arial" w:hAnsi="Arial" w:cs="Arial"/>
          <w:sz w:val="24"/>
          <w:szCs w:val="24"/>
        </w:rPr>
        <w:t>All the above assumptions will be under review throughout the rest of the budget setting period.</w:t>
      </w:r>
    </w:p>
    <w:p w14:paraId="248767AC" w14:textId="77777777" w:rsidR="007506DB" w:rsidRDefault="007506DB" w:rsidP="000F0A5B">
      <w:pPr>
        <w:spacing w:after="0" w:line="240" w:lineRule="auto"/>
        <w:ind w:left="720"/>
        <w:rPr>
          <w:rFonts w:ascii="Arial" w:hAnsi="Arial" w:cs="Arial"/>
          <w:sz w:val="24"/>
          <w:szCs w:val="24"/>
        </w:rPr>
      </w:pPr>
    </w:p>
    <w:p w14:paraId="22340050" w14:textId="56B9E2E7" w:rsidR="00CA561B" w:rsidRDefault="000420AD" w:rsidP="006A20B1">
      <w:pPr>
        <w:spacing w:after="0" w:line="240" w:lineRule="auto"/>
        <w:ind w:left="851"/>
        <w:rPr>
          <w:rFonts w:ascii="Arial" w:hAnsi="Arial" w:cs="Arial"/>
          <w:sz w:val="24"/>
          <w:szCs w:val="24"/>
        </w:rPr>
      </w:pPr>
      <w:r w:rsidRPr="000420AD">
        <w:rPr>
          <w:rFonts w:ascii="Arial" w:hAnsi="Arial" w:cs="Arial"/>
          <w:sz w:val="24"/>
          <w:szCs w:val="24"/>
        </w:rPr>
        <w:t>A detailed breakdown of the MTFF will be presented to Panel in December, reflecting the latest available information as the 2027/28 budget-setting process progresses, including the impact of any announcements made in the Autumn Statement on 28 October 2026. Whilst this will provide greater certainty regarding the Government's spending plans, the final Police Funding Settlement is not expected to be confirmed until late December</w:t>
      </w:r>
      <w:r>
        <w:rPr>
          <w:rFonts w:ascii="Arial" w:hAnsi="Arial" w:cs="Arial"/>
          <w:sz w:val="24"/>
          <w:szCs w:val="24"/>
        </w:rPr>
        <w:t>.</w:t>
      </w:r>
    </w:p>
    <w:p w14:paraId="471EFD57" w14:textId="77777777" w:rsidR="008F5C2F" w:rsidRDefault="008F5C2F" w:rsidP="00EA3570">
      <w:pPr>
        <w:spacing w:after="0" w:line="240" w:lineRule="auto"/>
        <w:rPr>
          <w:rFonts w:ascii="Arial" w:hAnsi="Arial" w:cs="Arial"/>
          <w:sz w:val="24"/>
          <w:szCs w:val="24"/>
        </w:rPr>
      </w:pPr>
    </w:p>
    <w:p w14:paraId="47DED15E" w14:textId="77777777" w:rsidR="008F5C2F" w:rsidRDefault="008F5C2F" w:rsidP="00EA3570">
      <w:pPr>
        <w:spacing w:after="0" w:line="240" w:lineRule="auto"/>
        <w:rPr>
          <w:rFonts w:ascii="Arial" w:hAnsi="Arial" w:cs="Arial"/>
          <w:sz w:val="24"/>
          <w:szCs w:val="24"/>
        </w:rPr>
      </w:pPr>
    </w:p>
    <w:p w14:paraId="2DC1D916" w14:textId="166BD511" w:rsidR="00E45062" w:rsidRPr="009B7A9D" w:rsidRDefault="00D551D5" w:rsidP="00E45062">
      <w:pPr>
        <w:spacing w:after="0" w:line="240" w:lineRule="auto"/>
        <w:rPr>
          <w:rFonts w:ascii="Arial" w:hAnsi="Arial" w:cs="Arial"/>
          <w:b/>
          <w:bCs/>
          <w:color w:val="FF0000"/>
          <w:sz w:val="24"/>
          <w:szCs w:val="24"/>
        </w:rPr>
      </w:pPr>
      <w:r w:rsidRPr="00EB0C3F">
        <w:rPr>
          <w:rFonts w:ascii="Arial" w:hAnsi="Arial" w:cs="Arial"/>
          <w:sz w:val="24"/>
          <w:szCs w:val="24"/>
        </w:rPr>
        <w:t>2</w:t>
      </w:r>
      <w:r w:rsidR="00E00524" w:rsidRPr="00EB0C3F">
        <w:rPr>
          <w:rFonts w:ascii="Arial" w:hAnsi="Arial" w:cs="Arial"/>
          <w:sz w:val="24"/>
          <w:szCs w:val="24"/>
        </w:rPr>
        <w:t>.</w:t>
      </w:r>
      <w:r w:rsidR="00261D2C" w:rsidRPr="00EB0C3F">
        <w:rPr>
          <w:rFonts w:ascii="Arial" w:hAnsi="Arial" w:cs="Arial"/>
          <w:sz w:val="24"/>
          <w:szCs w:val="24"/>
        </w:rPr>
        <w:t>4</w:t>
      </w:r>
      <w:r w:rsidR="0056346A">
        <w:rPr>
          <w:rFonts w:ascii="Arial" w:hAnsi="Arial" w:cs="Arial"/>
          <w:b/>
          <w:bCs/>
          <w:sz w:val="24"/>
          <w:szCs w:val="24"/>
        </w:rPr>
        <w:tab/>
      </w:r>
      <w:r w:rsidR="00E45062">
        <w:rPr>
          <w:rFonts w:ascii="Arial" w:hAnsi="Arial" w:cs="Arial"/>
          <w:b/>
          <w:bCs/>
          <w:sz w:val="24"/>
          <w:szCs w:val="24"/>
        </w:rPr>
        <w:t xml:space="preserve">Risks </w:t>
      </w:r>
    </w:p>
    <w:p w14:paraId="00B1DE10" w14:textId="77777777" w:rsidR="00E45062" w:rsidRPr="0066590A" w:rsidRDefault="00E45062" w:rsidP="00E45062">
      <w:pPr>
        <w:spacing w:after="0" w:line="240" w:lineRule="auto"/>
        <w:rPr>
          <w:rFonts w:ascii="Arial" w:hAnsi="Arial" w:cs="Arial"/>
          <w:sz w:val="24"/>
          <w:szCs w:val="24"/>
        </w:rPr>
      </w:pPr>
    </w:p>
    <w:p w14:paraId="1472FBD3" w14:textId="77777777" w:rsidR="0066590A" w:rsidRDefault="0066590A" w:rsidP="0066590A">
      <w:pPr>
        <w:spacing w:after="0" w:line="240" w:lineRule="auto"/>
        <w:ind w:left="720"/>
        <w:rPr>
          <w:rFonts w:ascii="Arial" w:hAnsi="Arial" w:cs="Arial"/>
          <w:sz w:val="24"/>
          <w:szCs w:val="24"/>
          <w:lang w:val="en-AU"/>
        </w:rPr>
      </w:pPr>
      <w:r w:rsidRPr="0066590A">
        <w:rPr>
          <w:rFonts w:ascii="Arial" w:hAnsi="Arial" w:cs="Arial"/>
          <w:sz w:val="24"/>
          <w:szCs w:val="24"/>
          <w:lang w:val="en-AU"/>
        </w:rPr>
        <w:t xml:space="preserve">The MTFF is based on </w:t>
      </w:r>
      <w:proofErr w:type="gramStart"/>
      <w:r w:rsidRPr="0066590A">
        <w:rPr>
          <w:rFonts w:ascii="Arial" w:hAnsi="Arial" w:cs="Arial"/>
          <w:sz w:val="24"/>
          <w:szCs w:val="24"/>
          <w:lang w:val="en-AU"/>
        </w:rPr>
        <w:t>a number of</w:t>
      </w:r>
      <w:proofErr w:type="gramEnd"/>
      <w:r w:rsidRPr="0066590A">
        <w:rPr>
          <w:rFonts w:ascii="Arial" w:hAnsi="Arial" w:cs="Arial"/>
          <w:sz w:val="24"/>
          <w:szCs w:val="24"/>
          <w:lang w:val="en-AU"/>
        </w:rPr>
        <w:t xml:space="preserve"> assumptions which remain subject to uncertainty, particularly in relation to future police funding settlements, precept flexibility, pay, inflation and other cost pressures. Changes to these assumptions could have a material impact on the forecast budget gap.</w:t>
      </w:r>
    </w:p>
    <w:p w14:paraId="72A21510" w14:textId="77777777" w:rsidR="002B7B6F" w:rsidRDefault="002B7B6F" w:rsidP="0066590A">
      <w:pPr>
        <w:spacing w:after="0" w:line="240" w:lineRule="auto"/>
        <w:ind w:left="720"/>
        <w:rPr>
          <w:rFonts w:ascii="Arial" w:hAnsi="Arial" w:cs="Arial"/>
          <w:sz w:val="24"/>
          <w:szCs w:val="24"/>
          <w:lang w:val="en-AU"/>
        </w:rPr>
      </w:pPr>
    </w:p>
    <w:p w14:paraId="7A33E999" w14:textId="77777777" w:rsidR="002B7B6F" w:rsidRPr="002B7B6F" w:rsidRDefault="002B7B6F" w:rsidP="002B7B6F">
      <w:pPr>
        <w:spacing w:after="0" w:line="240" w:lineRule="auto"/>
        <w:ind w:left="720"/>
        <w:rPr>
          <w:rFonts w:ascii="Arial" w:hAnsi="Arial" w:cs="Arial"/>
          <w:sz w:val="24"/>
          <w:szCs w:val="24"/>
          <w:lang w:val="en-AU"/>
        </w:rPr>
      </w:pPr>
      <w:r w:rsidRPr="002B7B6F">
        <w:rPr>
          <w:rFonts w:ascii="Arial" w:hAnsi="Arial" w:cs="Arial"/>
          <w:sz w:val="24"/>
          <w:szCs w:val="24"/>
          <w:lang w:val="en-AU"/>
        </w:rPr>
        <w:lastRenderedPageBreak/>
        <w:t>Future funding settlements may also be accompanied by new requirements, conditions or service expectations which could result in additional costs for the Force. Consequently, any increase in funding may not translate into an equivalent improvement in the underlying financial position where additional resources are required to meet these expectations.</w:t>
      </w:r>
    </w:p>
    <w:p w14:paraId="34959E2D" w14:textId="77777777" w:rsidR="002B7B6F" w:rsidRPr="002B7B6F" w:rsidRDefault="002B7B6F" w:rsidP="002B7B6F">
      <w:pPr>
        <w:spacing w:after="0" w:line="240" w:lineRule="auto"/>
        <w:ind w:left="720"/>
        <w:rPr>
          <w:rFonts w:ascii="Arial" w:hAnsi="Arial" w:cs="Arial"/>
          <w:sz w:val="24"/>
          <w:szCs w:val="24"/>
          <w:lang w:val="en-AU"/>
        </w:rPr>
      </w:pPr>
    </w:p>
    <w:p w14:paraId="0DA420C1" w14:textId="6AE1E71B" w:rsidR="002B7B6F" w:rsidRPr="0066590A" w:rsidRDefault="002B7B6F" w:rsidP="002B7B6F">
      <w:pPr>
        <w:spacing w:after="0" w:line="240" w:lineRule="auto"/>
        <w:ind w:left="720"/>
        <w:rPr>
          <w:rFonts w:ascii="Arial" w:hAnsi="Arial" w:cs="Arial"/>
          <w:sz w:val="24"/>
          <w:szCs w:val="24"/>
          <w:lang w:val="en-AU"/>
        </w:rPr>
      </w:pPr>
      <w:r w:rsidRPr="002B7B6F">
        <w:rPr>
          <w:rFonts w:ascii="Arial" w:hAnsi="Arial" w:cs="Arial"/>
          <w:sz w:val="24"/>
          <w:szCs w:val="24"/>
          <w:lang w:val="en-AU"/>
        </w:rPr>
        <w:t>Increasing demand and service expectations also represent an ongoing financial risk. Population growth within West Yorkshire, together with changing and increasingly complex crime trends, including cybercrime and serious violence, may place additional demand on police services and create further cost pressures over the medium term.</w:t>
      </w:r>
    </w:p>
    <w:p w14:paraId="1A3392BD" w14:textId="77777777" w:rsidR="0066590A" w:rsidRPr="0066590A" w:rsidRDefault="0066590A" w:rsidP="0066590A">
      <w:pPr>
        <w:spacing w:after="0" w:line="240" w:lineRule="auto"/>
        <w:ind w:left="720"/>
        <w:rPr>
          <w:rFonts w:ascii="Arial" w:hAnsi="Arial" w:cs="Arial"/>
          <w:sz w:val="24"/>
          <w:szCs w:val="24"/>
          <w:lang w:val="en-AU"/>
        </w:rPr>
      </w:pPr>
    </w:p>
    <w:p w14:paraId="15876536" w14:textId="47912245" w:rsidR="00D922FA" w:rsidRPr="0066590A" w:rsidRDefault="0066590A" w:rsidP="0066590A">
      <w:pPr>
        <w:spacing w:after="0" w:line="240" w:lineRule="auto"/>
        <w:ind w:left="720"/>
        <w:rPr>
          <w:rFonts w:ascii="Arial" w:hAnsi="Arial" w:cs="Arial"/>
          <w:sz w:val="24"/>
          <w:szCs w:val="24"/>
          <w:lang w:val="en-AU"/>
        </w:rPr>
      </w:pPr>
      <w:r w:rsidRPr="0066590A">
        <w:rPr>
          <w:rFonts w:ascii="Arial" w:hAnsi="Arial" w:cs="Arial"/>
          <w:sz w:val="24"/>
          <w:szCs w:val="24"/>
          <w:lang w:val="en-AU"/>
        </w:rPr>
        <w:t>The forecast will therefore continue to be updated as further information becomes available, including the Provisional Police Funding Settlement and confirmation of precept flexibility for 2027/28.</w:t>
      </w:r>
    </w:p>
    <w:p w14:paraId="438D8920" w14:textId="77777777" w:rsidR="00D922FA" w:rsidRDefault="00D922FA" w:rsidP="00E45062">
      <w:pPr>
        <w:spacing w:after="0" w:line="240" w:lineRule="auto"/>
        <w:ind w:left="720"/>
        <w:rPr>
          <w:rFonts w:ascii="Arial" w:hAnsi="Arial" w:cs="Arial"/>
          <w:b/>
          <w:bCs/>
          <w:sz w:val="24"/>
          <w:szCs w:val="24"/>
          <w:lang w:val="en-AU"/>
        </w:rPr>
      </w:pPr>
    </w:p>
    <w:p w14:paraId="62E2E89B" w14:textId="1AAFEF26" w:rsidR="00495B31" w:rsidRDefault="00495B31" w:rsidP="00D13F17">
      <w:pPr>
        <w:spacing w:after="0" w:line="240" w:lineRule="auto"/>
        <w:rPr>
          <w:rFonts w:ascii="Arial" w:hAnsi="Arial" w:cs="Arial"/>
          <w:sz w:val="24"/>
          <w:szCs w:val="24"/>
          <w:lang w:val="en-AU"/>
        </w:rPr>
      </w:pPr>
    </w:p>
    <w:p w14:paraId="41E08EA3" w14:textId="25697561" w:rsidR="00D13F17" w:rsidRDefault="00D551D5" w:rsidP="00D13F17">
      <w:pPr>
        <w:spacing w:after="0" w:line="240" w:lineRule="auto"/>
        <w:rPr>
          <w:rFonts w:ascii="Arial" w:hAnsi="Arial" w:cs="Arial"/>
          <w:b/>
          <w:bCs/>
          <w:sz w:val="24"/>
          <w:szCs w:val="24"/>
          <w:lang w:val="en-AU"/>
        </w:rPr>
      </w:pPr>
      <w:r>
        <w:rPr>
          <w:rFonts w:ascii="Arial" w:hAnsi="Arial" w:cs="Arial"/>
          <w:b/>
          <w:bCs/>
          <w:sz w:val="24"/>
          <w:szCs w:val="24"/>
          <w:lang w:val="en-AU"/>
        </w:rPr>
        <w:t>3</w:t>
      </w:r>
      <w:r w:rsidR="00AA22A5">
        <w:rPr>
          <w:rFonts w:ascii="Arial" w:hAnsi="Arial" w:cs="Arial"/>
          <w:b/>
          <w:bCs/>
          <w:sz w:val="24"/>
          <w:szCs w:val="24"/>
          <w:lang w:val="en-AU"/>
        </w:rPr>
        <w:tab/>
        <w:t xml:space="preserve">Reserves </w:t>
      </w:r>
      <w:r w:rsidR="00DE05F9">
        <w:rPr>
          <w:rFonts w:ascii="Arial" w:hAnsi="Arial" w:cs="Arial"/>
          <w:b/>
          <w:bCs/>
          <w:sz w:val="24"/>
          <w:szCs w:val="24"/>
          <w:lang w:val="en-AU"/>
        </w:rPr>
        <w:t xml:space="preserve">Position </w:t>
      </w:r>
    </w:p>
    <w:p w14:paraId="79F1DB55" w14:textId="77777777" w:rsidR="00AA22A5" w:rsidRDefault="00AA22A5" w:rsidP="00D13F17">
      <w:pPr>
        <w:spacing w:after="0" w:line="240" w:lineRule="auto"/>
        <w:rPr>
          <w:rFonts w:ascii="Arial" w:hAnsi="Arial" w:cs="Arial"/>
          <w:b/>
          <w:bCs/>
          <w:sz w:val="24"/>
          <w:szCs w:val="24"/>
          <w:lang w:val="en-AU"/>
        </w:rPr>
      </w:pPr>
    </w:p>
    <w:p w14:paraId="15EEB473" w14:textId="17F734D9" w:rsidR="00495B31" w:rsidRPr="004D42CF" w:rsidRDefault="00D551D5" w:rsidP="004D42CF">
      <w:pPr>
        <w:spacing w:after="0" w:line="240" w:lineRule="auto"/>
        <w:ind w:left="709" w:hanging="709"/>
        <w:rPr>
          <w:rFonts w:ascii="Arial" w:hAnsi="Arial" w:cs="Arial"/>
          <w:b/>
          <w:bCs/>
          <w:sz w:val="24"/>
          <w:szCs w:val="24"/>
          <w:lang w:val="en-AU"/>
        </w:rPr>
      </w:pPr>
      <w:r>
        <w:rPr>
          <w:rFonts w:ascii="Arial" w:hAnsi="Arial" w:cs="Arial"/>
          <w:sz w:val="24"/>
          <w:szCs w:val="24"/>
          <w:lang w:val="en-AU"/>
        </w:rPr>
        <w:t>3</w:t>
      </w:r>
      <w:r w:rsidR="00AA22A5">
        <w:rPr>
          <w:rFonts w:ascii="Arial" w:hAnsi="Arial" w:cs="Arial"/>
          <w:sz w:val="24"/>
          <w:szCs w:val="24"/>
          <w:lang w:val="en-AU"/>
        </w:rPr>
        <w:t>.1</w:t>
      </w:r>
      <w:r w:rsidR="00AA22A5">
        <w:rPr>
          <w:rFonts w:ascii="Arial" w:hAnsi="Arial" w:cs="Arial"/>
          <w:sz w:val="24"/>
          <w:szCs w:val="24"/>
          <w:lang w:val="en-AU"/>
        </w:rPr>
        <w:tab/>
      </w:r>
      <w:r w:rsidR="00A943F6">
        <w:rPr>
          <w:rFonts w:ascii="Arial" w:hAnsi="Arial" w:cs="Arial"/>
          <w:sz w:val="24"/>
          <w:szCs w:val="24"/>
          <w:lang w:val="en-AU"/>
        </w:rPr>
        <w:t xml:space="preserve">The reserves position across the MTFF period has been updated </w:t>
      </w:r>
      <w:r w:rsidR="00B95B72">
        <w:rPr>
          <w:rFonts w:ascii="Arial" w:hAnsi="Arial" w:cs="Arial"/>
          <w:sz w:val="24"/>
          <w:szCs w:val="24"/>
          <w:lang w:val="en-AU"/>
        </w:rPr>
        <w:t>to reflect</w:t>
      </w:r>
      <w:r w:rsidR="00A943F6">
        <w:rPr>
          <w:rFonts w:ascii="Arial" w:hAnsi="Arial" w:cs="Arial"/>
          <w:sz w:val="24"/>
          <w:szCs w:val="24"/>
          <w:lang w:val="en-AU"/>
        </w:rPr>
        <w:t xml:space="preserve"> the assumptions set out in the revised MTFF</w:t>
      </w:r>
      <w:r w:rsidR="00B95B72">
        <w:rPr>
          <w:rFonts w:ascii="Arial" w:hAnsi="Arial" w:cs="Arial"/>
          <w:sz w:val="24"/>
          <w:szCs w:val="24"/>
          <w:lang w:val="en-AU"/>
        </w:rPr>
        <w:t xml:space="preserve"> and is detailed</w:t>
      </w:r>
      <w:r w:rsidR="004D42CF">
        <w:rPr>
          <w:rFonts w:ascii="Arial" w:hAnsi="Arial" w:cs="Arial"/>
          <w:sz w:val="24"/>
          <w:szCs w:val="24"/>
          <w:lang w:val="en-AU"/>
        </w:rPr>
        <w:t xml:space="preserve"> at </w:t>
      </w:r>
      <w:r w:rsidR="004D42CF" w:rsidRPr="004D42CF">
        <w:rPr>
          <w:rFonts w:ascii="Arial" w:hAnsi="Arial" w:cs="Arial"/>
          <w:b/>
          <w:bCs/>
          <w:sz w:val="24"/>
          <w:szCs w:val="24"/>
          <w:lang w:val="en-AU"/>
        </w:rPr>
        <w:t>Appendix B</w:t>
      </w:r>
      <w:r w:rsidR="004D42CF">
        <w:rPr>
          <w:rFonts w:ascii="Arial" w:hAnsi="Arial" w:cs="Arial"/>
          <w:b/>
          <w:bCs/>
          <w:sz w:val="24"/>
          <w:szCs w:val="24"/>
          <w:lang w:val="en-AU"/>
        </w:rPr>
        <w:t>.</w:t>
      </w:r>
    </w:p>
    <w:p w14:paraId="1573C9B5" w14:textId="77777777" w:rsidR="004D42CF" w:rsidRDefault="004D42CF" w:rsidP="00172004">
      <w:pPr>
        <w:spacing w:after="0" w:line="240" w:lineRule="auto"/>
        <w:rPr>
          <w:rFonts w:ascii="Arial" w:hAnsi="Arial" w:cs="Arial"/>
          <w:sz w:val="24"/>
          <w:szCs w:val="24"/>
          <w:lang w:val="en-AU"/>
        </w:rPr>
      </w:pPr>
    </w:p>
    <w:p w14:paraId="692D1006" w14:textId="42DE55D1" w:rsidR="00753887" w:rsidRDefault="00D551D5" w:rsidP="004F4CB0">
      <w:pPr>
        <w:spacing w:after="0" w:line="240" w:lineRule="auto"/>
        <w:ind w:left="720" w:hanging="720"/>
        <w:rPr>
          <w:rFonts w:ascii="Arial" w:hAnsi="Arial" w:cs="Arial"/>
          <w:sz w:val="24"/>
          <w:szCs w:val="24"/>
          <w:lang w:val="en-AU"/>
        </w:rPr>
      </w:pPr>
      <w:r>
        <w:rPr>
          <w:rFonts w:ascii="Arial" w:hAnsi="Arial" w:cs="Arial"/>
          <w:sz w:val="24"/>
          <w:szCs w:val="24"/>
          <w:lang w:val="en-AU"/>
        </w:rPr>
        <w:t>3</w:t>
      </w:r>
      <w:r w:rsidR="00172004">
        <w:rPr>
          <w:rFonts w:ascii="Arial" w:hAnsi="Arial" w:cs="Arial"/>
          <w:sz w:val="24"/>
          <w:szCs w:val="24"/>
          <w:lang w:val="en-AU"/>
        </w:rPr>
        <w:t>.2</w:t>
      </w:r>
      <w:r w:rsidR="00172004">
        <w:rPr>
          <w:rFonts w:ascii="Arial" w:hAnsi="Arial" w:cs="Arial"/>
          <w:sz w:val="24"/>
          <w:szCs w:val="24"/>
          <w:lang w:val="en-AU"/>
        </w:rPr>
        <w:tab/>
      </w:r>
      <w:r w:rsidR="00D54A4D" w:rsidRPr="00D54A4D">
        <w:rPr>
          <w:rFonts w:ascii="Arial" w:hAnsi="Arial" w:cs="Arial"/>
          <w:sz w:val="24"/>
          <w:szCs w:val="24"/>
          <w:lang w:val="en-AU"/>
        </w:rPr>
        <w:t xml:space="preserve">The General Reserve provides a degree of financial resilience to manage </w:t>
      </w:r>
      <w:r w:rsidR="00D643DB">
        <w:rPr>
          <w:rFonts w:ascii="Arial" w:hAnsi="Arial" w:cs="Arial"/>
          <w:sz w:val="24"/>
          <w:szCs w:val="24"/>
          <w:lang w:val="en-AU"/>
        </w:rPr>
        <w:t xml:space="preserve">in year </w:t>
      </w:r>
      <w:r w:rsidR="00D54A4D" w:rsidRPr="00D54A4D">
        <w:rPr>
          <w:rFonts w:ascii="Arial" w:hAnsi="Arial" w:cs="Arial"/>
          <w:sz w:val="24"/>
          <w:szCs w:val="24"/>
          <w:lang w:val="en-AU"/>
        </w:rPr>
        <w:t>unforeseen costs and emerging pressures. The General Reserve is projected to be maintained at 2.5% of Net Revenue Expenditure throughout the MTFF period, supported by annual revenue contributions to ensure that the balance remains in line with the approved</w:t>
      </w:r>
      <w:r w:rsidR="0028672E">
        <w:rPr>
          <w:rFonts w:ascii="Arial" w:hAnsi="Arial" w:cs="Arial"/>
          <w:sz w:val="24"/>
          <w:szCs w:val="24"/>
          <w:lang w:val="en-AU"/>
        </w:rPr>
        <w:t xml:space="preserve"> </w:t>
      </w:r>
      <w:r w:rsidR="00D54A4D" w:rsidRPr="00D54A4D">
        <w:rPr>
          <w:rFonts w:ascii="Arial" w:hAnsi="Arial" w:cs="Arial"/>
          <w:sz w:val="24"/>
          <w:szCs w:val="24"/>
          <w:lang w:val="en-AU"/>
        </w:rPr>
        <w:t>level.</w:t>
      </w:r>
    </w:p>
    <w:p w14:paraId="444D7AFA" w14:textId="77777777" w:rsidR="00753887" w:rsidRDefault="00753887" w:rsidP="004F4CB0">
      <w:pPr>
        <w:spacing w:after="0" w:line="240" w:lineRule="auto"/>
        <w:ind w:left="720" w:hanging="720"/>
        <w:rPr>
          <w:rFonts w:ascii="Arial" w:hAnsi="Arial" w:cs="Arial"/>
          <w:sz w:val="24"/>
          <w:szCs w:val="24"/>
          <w:lang w:val="en-AU"/>
        </w:rPr>
      </w:pPr>
    </w:p>
    <w:p w14:paraId="4387D8B4" w14:textId="522EE8A2" w:rsidR="00894479" w:rsidRDefault="00D551D5" w:rsidP="004F4CB0">
      <w:pPr>
        <w:spacing w:after="0" w:line="240" w:lineRule="auto"/>
        <w:ind w:left="720" w:hanging="720"/>
        <w:rPr>
          <w:rFonts w:ascii="Arial" w:hAnsi="Arial" w:cs="Arial"/>
          <w:sz w:val="24"/>
          <w:szCs w:val="24"/>
          <w:lang w:val="en-AU"/>
        </w:rPr>
      </w:pPr>
      <w:r>
        <w:rPr>
          <w:rFonts w:ascii="Arial" w:hAnsi="Arial" w:cs="Arial"/>
          <w:sz w:val="24"/>
          <w:szCs w:val="24"/>
          <w:lang w:val="en-AU"/>
        </w:rPr>
        <w:t>3</w:t>
      </w:r>
      <w:r w:rsidR="00753887">
        <w:rPr>
          <w:rFonts w:ascii="Arial" w:hAnsi="Arial" w:cs="Arial"/>
          <w:sz w:val="24"/>
          <w:szCs w:val="24"/>
          <w:lang w:val="en-AU"/>
        </w:rPr>
        <w:t>.3</w:t>
      </w:r>
      <w:r w:rsidR="00894479">
        <w:rPr>
          <w:rFonts w:ascii="Arial" w:hAnsi="Arial" w:cs="Arial"/>
          <w:sz w:val="24"/>
          <w:szCs w:val="24"/>
          <w:lang w:val="en-AU"/>
        </w:rPr>
        <w:tab/>
      </w:r>
      <w:r w:rsidR="00C82F0D" w:rsidRPr="00C82F0D">
        <w:rPr>
          <w:rFonts w:ascii="Arial" w:hAnsi="Arial" w:cs="Arial"/>
          <w:sz w:val="24"/>
          <w:szCs w:val="24"/>
          <w:lang w:val="en-AU"/>
        </w:rPr>
        <w:t>Earmarked reserves are held for specific purposes, including known future commitments, planned expenditure and identified financial risks. The forecast position reflects the planned use of these reserves over the MTFF period, with balances reducing as funding is applied for the purposes for which it was originally set aside.</w:t>
      </w:r>
    </w:p>
    <w:p w14:paraId="3DA21BE4" w14:textId="77777777" w:rsidR="00C82F0D" w:rsidRDefault="00C82F0D" w:rsidP="004F4CB0">
      <w:pPr>
        <w:spacing w:after="0" w:line="240" w:lineRule="auto"/>
        <w:ind w:left="720" w:hanging="720"/>
        <w:rPr>
          <w:rFonts w:ascii="Arial" w:hAnsi="Arial" w:cs="Arial"/>
          <w:sz w:val="24"/>
          <w:szCs w:val="24"/>
          <w:lang w:val="en-AU"/>
        </w:rPr>
      </w:pPr>
    </w:p>
    <w:p w14:paraId="2D25D780" w14:textId="14795BCA" w:rsidR="00C82F0D" w:rsidRDefault="00C82F0D" w:rsidP="004F4CB0">
      <w:pPr>
        <w:spacing w:after="0" w:line="240" w:lineRule="auto"/>
        <w:ind w:left="720" w:hanging="720"/>
        <w:rPr>
          <w:rFonts w:ascii="Arial" w:hAnsi="Arial" w:cs="Arial"/>
          <w:sz w:val="24"/>
          <w:szCs w:val="24"/>
          <w:lang w:val="en-AU"/>
        </w:rPr>
      </w:pPr>
      <w:r>
        <w:rPr>
          <w:rFonts w:ascii="Arial" w:hAnsi="Arial" w:cs="Arial"/>
          <w:sz w:val="24"/>
          <w:szCs w:val="24"/>
          <w:lang w:val="en-AU"/>
        </w:rPr>
        <w:t>3.4</w:t>
      </w:r>
      <w:r>
        <w:rPr>
          <w:rFonts w:ascii="Arial" w:hAnsi="Arial" w:cs="Arial"/>
          <w:sz w:val="24"/>
          <w:szCs w:val="24"/>
          <w:lang w:val="en-AU"/>
        </w:rPr>
        <w:tab/>
      </w:r>
      <w:r w:rsidRPr="00C82F0D">
        <w:rPr>
          <w:rFonts w:ascii="Arial" w:hAnsi="Arial" w:cs="Arial"/>
          <w:sz w:val="24"/>
          <w:szCs w:val="24"/>
          <w:lang w:val="en-AU"/>
        </w:rPr>
        <w:t>While reserves provide financial resilience and can support the management of short-term pressures, their use does not provide a sustainable solution to an ongoing revenue deficit. The underlying budget gap will therefore need to be addressed through recurring savings, additional income or other measures over the MTFF period.</w:t>
      </w:r>
    </w:p>
    <w:p w14:paraId="60CB5513" w14:textId="2C184EC5" w:rsidR="00172004" w:rsidRDefault="00262F3E" w:rsidP="004F4CB0">
      <w:pPr>
        <w:spacing w:after="0" w:line="240" w:lineRule="auto"/>
        <w:ind w:left="720" w:hanging="720"/>
        <w:rPr>
          <w:rFonts w:ascii="Arial" w:hAnsi="Arial" w:cs="Arial"/>
          <w:sz w:val="24"/>
          <w:szCs w:val="24"/>
          <w:lang w:val="en-AU"/>
        </w:rPr>
      </w:pPr>
      <w:r>
        <w:rPr>
          <w:rFonts w:ascii="Arial" w:hAnsi="Arial" w:cs="Arial"/>
          <w:sz w:val="24"/>
          <w:szCs w:val="24"/>
          <w:lang w:val="en-AU"/>
        </w:rPr>
        <w:tab/>
      </w:r>
    </w:p>
    <w:p w14:paraId="6F8EE1B6" w14:textId="77777777" w:rsidR="00082E9D" w:rsidRDefault="00082E9D" w:rsidP="004835F1">
      <w:pPr>
        <w:spacing w:after="0" w:line="240" w:lineRule="auto"/>
        <w:rPr>
          <w:rFonts w:ascii="Arial" w:hAnsi="Arial" w:cs="Arial"/>
          <w:sz w:val="24"/>
          <w:szCs w:val="24"/>
        </w:rPr>
      </w:pPr>
    </w:p>
    <w:p w14:paraId="61AD85FB" w14:textId="75024F65" w:rsidR="00082E9D" w:rsidRDefault="00B6622C" w:rsidP="00CC79B2">
      <w:pPr>
        <w:spacing w:after="0" w:line="240" w:lineRule="auto"/>
        <w:rPr>
          <w:rFonts w:ascii="Arial" w:hAnsi="Arial" w:cs="Arial"/>
          <w:b/>
          <w:bCs/>
          <w:sz w:val="24"/>
          <w:szCs w:val="24"/>
        </w:rPr>
      </w:pPr>
      <w:r>
        <w:rPr>
          <w:rFonts w:ascii="Arial" w:hAnsi="Arial" w:cs="Arial"/>
          <w:b/>
          <w:bCs/>
          <w:sz w:val="24"/>
          <w:szCs w:val="24"/>
        </w:rPr>
        <w:t>4</w:t>
      </w:r>
      <w:r w:rsidR="00082E9D">
        <w:rPr>
          <w:rFonts w:ascii="Arial" w:hAnsi="Arial" w:cs="Arial"/>
          <w:b/>
          <w:bCs/>
          <w:sz w:val="24"/>
          <w:szCs w:val="24"/>
        </w:rPr>
        <w:tab/>
        <w:t>NEXT STEPS</w:t>
      </w:r>
    </w:p>
    <w:p w14:paraId="54EE6D17" w14:textId="77777777" w:rsidR="00153A9E" w:rsidRDefault="00153A9E" w:rsidP="008D3EBE">
      <w:pPr>
        <w:spacing w:after="0" w:line="240" w:lineRule="auto"/>
        <w:ind w:left="709" w:hanging="709"/>
        <w:rPr>
          <w:rFonts w:ascii="Arial" w:hAnsi="Arial" w:cs="Arial"/>
          <w:b/>
          <w:bCs/>
          <w:sz w:val="24"/>
          <w:szCs w:val="24"/>
        </w:rPr>
      </w:pPr>
    </w:p>
    <w:p w14:paraId="5DA2B61A" w14:textId="38A41903" w:rsidR="00643855" w:rsidRPr="00643855" w:rsidRDefault="00153A9E" w:rsidP="008D3EBE">
      <w:pPr>
        <w:spacing w:after="0" w:line="240" w:lineRule="auto"/>
        <w:ind w:left="709" w:hanging="709"/>
        <w:rPr>
          <w:rFonts w:ascii="Arial" w:hAnsi="Arial" w:cs="Arial"/>
          <w:sz w:val="24"/>
          <w:szCs w:val="24"/>
        </w:rPr>
      </w:pPr>
      <w:r>
        <w:rPr>
          <w:rFonts w:ascii="Arial" w:hAnsi="Arial" w:cs="Arial"/>
          <w:sz w:val="24"/>
          <w:szCs w:val="24"/>
        </w:rPr>
        <w:t>4.1</w:t>
      </w:r>
      <w:r w:rsidR="00AC2348">
        <w:rPr>
          <w:rFonts w:ascii="Arial" w:hAnsi="Arial" w:cs="Arial"/>
          <w:sz w:val="24"/>
          <w:szCs w:val="24"/>
        </w:rPr>
        <w:tab/>
      </w:r>
      <w:r w:rsidR="00643855" w:rsidRPr="00643855">
        <w:rPr>
          <w:rFonts w:ascii="Arial" w:hAnsi="Arial" w:cs="Arial"/>
          <w:sz w:val="24"/>
          <w:szCs w:val="24"/>
        </w:rPr>
        <w:t>The MTFF will continue to be refined as further information becomes available, including updates to funding, precept, expenditure and workforce assumptions.</w:t>
      </w:r>
      <w:r w:rsidR="003665E3">
        <w:rPr>
          <w:rFonts w:ascii="Arial" w:hAnsi="Arial" w:cs="Arial"/>
          <w:sz w:val="24"/>
          <w:szCs w:val="24"/>
        </w:rPr>
        <w:t xml:space="preserve"> </w:t>
      </w:r>
      <w:r w:rsidR="003665E3" w:rsidRPr="003665E3">
        <w:rPr>
          <w:rFonts w:ascii="Arial" w:hAnsi="Arial" w:cs="Arial"/>
          <w:sz w:val="24"/>
          <w:szCs w:val="24"/>
        </w:rPr>
        <w:t>An updated MTFF will be presented to the Police and Crime Panel in December 2026, reflecting the latest available information</w:t>
      </w:r>
      <w:r w:rsidR="003665E3">
        <w:rPr>
          <w:rFonts w:ascii="Arial" w:hAnsi="Arial" w:cs="Arial"/>
          <w:sz w:val="24"/>
          <w:szCs w:val="24"/>
        </w:rPr>
        <w:t>.</w:t>
      </w:r>
    </w:p>
    <w:p w14:paraId="4630F6D6" w14:textId="77777777" w:rsidR="00643855" w:rsidRPr="00643855" w:rsidRDefault="00643855" w:rsidP="008D3EBE">
      <w:pPr>
        <w:spacing w:after="0" w:line="240" w:lineRule="auto"/>
        <w:ind w:left="709" w:hanging="709"/>
        <w:rPr>
          <w:rFonts w:ascii="Arial" w:hAnsi="Arial" w:cs="Arial"/>
          <w:sz w:val="24"/>
          <w:szCs w:val="24"/>
        </w:rPr>
      </w:pPr>
    </w:p>
    <w:p w14:paraId="15D46B2C" w14:textId="1E6246B5" w:rsidR="00643855" w:rsidRPr="00643855" w:rsidRDefault="00643855" w:rsidP="008D3EBE">
      <w:pPr>
        <w:spacing w:after="0" w:line="240" w:lineRule="auto"/>
        <w:ind w:left="709" w:hanging="709"/>
        <w:rPr>
          <w:rFonts w:ascii="Arial" w:hAnsi="Arial" w:cs="Arial"/>
          <w:sz w:val="24"/>
          <w:szCs w:val="24"/>
        </w:rPr>
      </w:pPr>
      <w:r w:rsidRPr="00643855">
        <w:rPr>
          <w:rFonts w:ascii="Arial" w:hAnsi="Arial" w:cs="Arial"/>
          <w:sz w:val="24"/>
          <w:szCs w:val="24"/>
        </w:rPr>
        <w:lastRenderedPageBreak/>
        <w:t>4.2</w:t>
      </w:r>
      <w:r>
        <w:rPr>
          <w:rFonts w:ascii="Arial" w:hAnsi="Arial" w:cs="Arial"/>
          <w:sz w:val="24"/>
          <w:szCs w:val="24"/>
        </w:rPr>
        <w:tab/>
      </w:r>
      <w:r w:rsidRPr="00643855">
        <w:rPr>
          <w:rFonts w:ascii="Arial" w:hAnsi="Arial" w:cs="Arial"/>
          <w:sz w:val="24"/>
          <w:szCs w:val="24"/>
        </w:rPr>
        <w:t>The Provisional Police Funding Settlement is expected in December 2026 and will provide further clarity on Government funding and the permitted level of precept increase for 2027/28.</w:t>
      </w:r>
    </w:p>
    <w:p w14:paraId="11203733" w14:textId="77777777" w:rsidR="00643855" w:rsidRPr="00643855" w:rsidRDefault="00643855" w:rsidP="008D3EBE">
      <w:pPr>
        <w:spacing w:after="0" w:line="240" w:lineRule="auto"/>
        <w:ind w:left="709" w:hanging="709"/>
        <w:rPr>
          <w:rFonts w:ascii="Arial" w:hAnsi="Arial" w:cs="Arial"/>
          <w:sz w:val="24"/>
          <w:szCs w:val="24"/>
        </w:rPr>
      </w:pPr>
    </w:p>
    <w:p w14:paraId="01EB7AD0" w14:textId="3DC52BE5" w:rsidR="00082E9D" w:rsidRPr="009D5440" w:rsidRDefault="00643855" w:rsidP="008D3EBE">
      <w:pPr>
        <w:spacing w:after="0" w:line="240" w:lineRule="auto"/>
        <w:ind w:left="709" w:hanging="709"/>
        <w:rPr>
          <w:rFonts w:ascii="Arial" w:hAnsi="Arial" w:cs="Arial"/>
          <w:sz w:val="24"/>
          <w:szCs w:val="24"/>
        </w:rPr>
      </w:pPr>
      <w:r w:rsidRPr="00643855">
        <w:rPr>
          <w:rFonts w:ascii="Arial" w:hAnsi="Arial" w:cs="Arial"/>
          <w:sz w:val="24"/>
          <w:szCs w:val="24"/>
        </w:rPr>
        <w:t>4.</w:t>
      </w:r>
      <w:r w:rsidR="009D5440">
        <w:rPr>
          <w:rFonts w:ascii="Arial" w:hAnsi="Arial" w:cs="Arial"/>
          <w:sz w:val="24"/>
          <w:szCs w:val="24"/>
        </w:rPr>
        <w:t>3</w:t>
      </w:r>
      <w:r>
        <w:rPr>
          <w:rFonts w:ascii="Arial" w:hAnsi="Arial" w:cs="Arial"/>
          <w:sz w:val="24"/>
          <w:szCs w:val="24"/>
        </w:rPr>
        <w:tab/>
      </w:r>
      <w:r w:rsidRPr="00643855">
        <w:rPr>
          <w:rFonts w:ascii="Arial" w:hAnsi="Arial" w:cs="Arial"/>
          <w:sz w:val="24"/>
          <w:szCs w:val="24"/>
        </w:rPr>
        <w:t>The budget and MTFF will subsequently be updated to reflect the final funding position, with the proposed 2027/28 police precept presented to the Police and Crime Panel in February 2027 for consideration as part of the statutory precept process.</w:t>
      </w:r>
    </w:p>
    <w:p w14:paraId="5CE50BA0" w14:textId="77777777" w:rsidR="00082E9D" w:rsidRDefault="00082E9D" w:rsidP="00CC79B2">
      <w:pPr>
        <w:spacing w:after="0" w:line="240" w:lineRule="auto"/>
        <w:rPr>
          <w:rFonts w:ascii="Arial" w:hAnsi="Arial" w:cs="Arial"/>
          <w:b/>
          <w:bCs/>
          <w:sz w:val="24"/>
          <w:szCs w:val="24"/>
        </w:rPr>
      </w:pPr>
    </w:p>
    <w:p w14:paraId="1032A2A9" w14:textId="59FBEBFD" w:rsidR="004D3344" w:rsidRPr="00CC79B2" w:rsidRDefault="00082E9D" w:rsidP="00CC79B2">
      <w:pPr>
        <w:spacing w:after="0" w:line="240" w:lineRule="auto"/>
        <w:rPr>
          <w:rFonts w:ascii="Arial" w:hAnsi="Arial" w:cs="Arial"/>
          <w:b/>
          <w:bCs/>
          <w:sz w:val="24"/>
          <w:szCs w:val="24"/>
        </w:rPr>
      </w:pPr>
      <w:r>
        <w:rPr>
          <w:rFonts w:ascii="Arial" w:hAnsi="Arial" w:cs="Arial"/>
          <w:b/>
          <w:bCs/>
          <w:sz w:val="24"/>
          <w:szCs w:val="24"/>
        </w:rPr>
        <w:t>5</w:t>
      </w:r>
      <w:r w:rsidR="00CC79B2">
        <w:rPr>
          <w:rFonts w:ascii="Arial" w:hAnsi="Arial" w:cs="Arial"/>
          <w:b/>
          <w:bCs/>
          <w:sz w:val="24"/>
          <w:szCs w:val="24"/>
        </w:rPr>
        <w:tab/>
      </w:r>
      <w:r w:rsidR="004D3344" w:rsidRPr="00CC79B2">
        <w:rPr>
          <w:rFonts w:ascii="Arial" w:hAnsi="Arial" w:cs="Arial"/>
          <w:b/>
          <w:bCs/>
          <w:sz w:val="24"/>
          <w:szCs w:val="24"/>
        </w:rPr>
        <w:t xml:space="preserve">EQUALITY, DIVERSITY AND INCLUSION BENEFITS AND IMPLICATIONS </w:t>
      </w:r>
    </w:p>
    <w:p w14:paraId="1BED0016" w14:textId="77777777" w:rsidR="00CC79B2" w:rsidRDefault="00CC79B2" w:rsidP="004D3344">
      <w:pPr>
        <w:spacing w:after="0" w:line="240" w:lineRule="auto"/>
        <w:ind w:left="720"/>
        <w:rPr>
          <w:rFonts w:ascii="Arial" w:hAnsi="Arial" w:cs="Arial"/>
          <w:sz w:val="24"/>
          <w:szCs w:val="24"/>
        </w:rPr>
      </w:pPr>
    </w:p>
    <w:p w14:paraId="5C4FFE8B" w14:textId="0074B34B" w:rsidR="00E2651A" w:rsidRDefault="00082E9D" w:rsidP="00E2651A">
      <w:pPr>
        <w:spacing w:after="0" w:line="240" w:lineRule="auto"/>
        <w:ind w:left="720" w:hanging="720"/>
        <w:rPr>
          <w:rFonts w:ascii="Arial" w:hAnsi="Arial" w:cs="Arial"/>
          <w:sz w:val="24"/>
          <w:szCs w:val="24"/>
        </w:rPr>
      </w:pPr>
      <w:r>
        <w:rPr>
          <w:rFonts w:ascii="Arial" w:hAnsi="Arial" w:cs="Arial"/>
          <w:sz w:val="24"/>
          <w:szCs w:val="24"/>
        </w:rPr>
        <w:t>5</w:t>
      </w:r>
      <w:r w:rsidR="0094647B">
        <w:rPr>
          <w:rFonts w:ascii="Arial" w:hAnsi="Arial" w:cs="Arial"/>
          <w:sz w:val="24"/>
          <w:szCs w:val="24"/>
        </w:rPr>
        <w:t>.1</w:t>
      </w:r>
      <w:r w:rsidR="0094647B">
        <w:rPr>
          <w:rFonts w:ascii="Arial" w:hAnsi="Arial" w:cs="Arial"/>
          <w:sz w:val="24"/>
          <w:szCs w:val="24"/>
        </w:rPr>
        <w:tab/>
      </w:r>
      <w:r w:rsidR="004D3344" w:rsidRPr="004D3344">
        <w:rPr>
          <w:rFonts w:ascii="Arial" w:hAnsi="Arial" w:cs="Arial"/>
          <w:sz w:val="24"/>
          <w:szCs w:val="24"/>
        </w:rPr>
        <w:t>West Yorkshire Police has a clearly stated commitment to diversity, equality and inclusion in all aspects of its operations, including those funded through the budget considered in this paper.</w:t>
      </w:r>
    </w:p>
    <w:p w14:paraId="253950AB" w14:textId="77777777" w:rsidR="00B6622C" w:rsidRDefault="00B6622C" w:rsidP="00F813CB">
      <w:pPr>
        <w:spacing w:after="0" w:line="240" w:lineRule="auto"/>
        <w:rPr>
          <w:rFonts w:ascii="Arial" w:hAnsi="Arial" w:cs="Arial"/>
          <w:b/>
          <w:bCs/>
          <w:sz w:val="24"/>
          <w:szCs w:val="24"/>
        </w:rPr>
      </w:pPr>
    </w:p>
    <w:p w14:paraId="4EB3CDFB" w14:textId="1105E899" w:rsidR="00F813CB" w:rsidRDefault="00082E9D" w:rsidP="00F813CB">
      <w:pPr>
        <w:spacing w:after="0" w:line="240" w:lineRule="auto"/>
        <w:rPr>
          <w:rFonts w:ascii="Arial" w:hAnsi="Arial" w:cs="Arial"/>
          <w:sz w:val="24"/>
          <w:szCs w:val="24"/>
        </w:rPr>
      </w:pPr>
      <w:r>
        <w:rPr>
          <w:rFonts w:ascii="Arial" w:hAnsi="Arial" w:cs="Arial"/>
          <w:b/>
          <w:bCs/>
          <w:sz w:val="24"/>
          <w:szCs w:val="24"/>
        </w:rPr>
        <w:t>6</w:t>
      </w:r>
      <w:r w:rsidR="00F813CB">
        <w:rPr>
          <w:rFonts w:ascii="Arial" w:hAnsi="Arial" w:cs="Arial"/>
          <w:sz w:val="24"/>
          <w:szCs w:val="24"/>
        </w:rPr>
        <w:tab/>
      </w:r>
      <w:r w:rsidR="00F813CB" w:rsidRPr="00F813CB">
        <w:rPr>
          <w:rFonts w:ascii="Arial" w:hAnsi="Arial" w:cs="Arial"/>
          <w:b/>
          <w:bCs/>
          <w:sz w:val="24"/>
          <w:szCs w:val="24"/>
        </w:rPr>
        <w:t>LEGAL IMPLICATIONS</w:t>
      </w:r>
      <w:r w:rsidR="00F813CB" w:rsidRPr="00F813CB">
        <w:rPr>
          <w:rFonts w:ascii="Arial" w:hAnsi="Arial" w:cs="Arial"/>
          <w:sz w:val="24"/>
          <w:szCs w:val="24"/>
        </w:rPr>
        <w:t xml:space="preserve"> </w:t>
      </w:r>
    </w:p>
    <w:p w14:paraId="771621E6" w14:textId="77777777" w:rsidR="00F813CB" w:rsidRDefault="00F813CB" w:rsidP="00F813CB">
      <w:pPr>
        <w:spacing w:after="0" w:line="240" w:lineRule="auto"/>
        <w:rPr>
          <w:rFonts w:ascii="Arial" w:hAnsi="Arial" w:cs="Arial"/>
          <w:sz w:val="24"/>
          <w:szCs w:val="24"/>
        </w:rPr>
      </w:pPr>
    </w:p>
    <w:p w14:paraId="49D1B4BF" w14:textId="6095E5D8" w:rsidR="00911ADD" w:rsidRDefault="00082E9D" w:rsidP="009E0632">
      <w:pPr>
        <w:spacing w:after="0" w:line="240" w:lineRule="auto"/>
        <w:rPr>
          <w:rFonts w:ascii="Arial" w:hAnsi="Arial" w:cs="Arial"/>
          <w:sz w:val="24"/>
          <w:szCs w:val="24"/>
        </w:rPr>
      </w:pPr>
      <w:r>
        <w:rPr>
          <w:rFonts w:ascii="Arial" w:hAnsi="Arial" w:cs="Arial"/>
          <w:sz w:val="24"/>
          <w:szCs w:val="24"/>
        </w:rPr>
        <w:t>6</w:t>
      </w:r>
      <w:r w:rsidR="009E0632">
        <w:rPr>
          <w:rFonts w:ascii="Arial" w:hAnsi="Arial" w:cs="Arial"/>
          <w:sz w:val="24"/>
          <w:szCs w:val="24"/>
        </w:rPr>
        <w:t>.1</w:t>
      </w:r>
      <w:r w:rsidR="009E0632">
        <w:rPr>
          <w:rFonts w:ascii="Arial" w:hAnsi="Arial" w:cs="Arial"/>
          <w:sz w:val="24"/>
          <w:szCs w:val="24"/>
        </w:rPr>
        <w:tab/>
      </w:r>
      <w:r w:rsidR="00F813CB" w:rsidRPr="00F813CB">
        <w:rPr>
          <w:rFonts w:ascii="Arial" w:hAnsi="Arial" w:cs="Arial"/>
          <w:sz w:val="24"/>
          <w:szCs w:val="24"/>
        </w:rPr>
        <w:t>None arising directly from this report.</w:t>
      </w:r>
    </w:p>
    <w:p w14:paraId="750C2F56" w14:textId="77777777" w:rsidR="00E97699" w:rsidRDefault="00E97699" w:rsidP="00F813CB">
      <w:pPr>
        <w:spacing w:after="0" w:line="240" w:lineRule="auto"/>
        <w:ind w:firstLine="720"/>
        <w:rPr>
          <w:rFonts w:ascii="Arial" w:hAnsi="Arial" w:cs="Arial"/>
          <w:sz w:val="24"/>
          <w:szCs w:val="24"/>
        </w:rPr>
      </w:pPr>
    </w:p>
    <w:p w14:paraId="1E530E98" w14:textId="43BFC15D" w:rsidR="00FD6DD6" w:rsidRDefault="00082E9D" w:rsidP="00FD6DD6">
      <w:pPr>
        <w:spacing w:after="0" w:line="240" w:lineRule="auto"/>
        <w:rPr>
          <w:rFonts w:ascii="Arial" w:hAnsi="Arial" w:cs="Arial"/>
          <w:b/>
          <w:bCs/>
          <w:sz w:val="24"/>
          <w:szCs w:val="24"/>
        </w:rPr>
      </w:pPr>
      <w:r>
        <w:rPr>
          <w:rFonts w:ascii="Arial" w:hAnsi="Arial" w:cs="Arial"/>
          <w:b/>
          <w:bCs/>
          <w:sz w:val="24"/>
          <w:szCs w:val="24"/>
        </w:rPr>
        <w:t>7</w:t>
      </w:r>
      <w:r w:rsidR="00FD6DD6">
        <w:tab/>
      </w:r>
      <w:r w:rsidR="00FD6DD6" w:rsidRPr="028C766B">
        <w:rPr>
          <w:rFonts w:ascii="Arial" w:hAnsi="Arial" w:cs="Arial"/>
          <w:b/>
          <w:bCs/>
          <w:sz w:val="24"/>
          <w:szCs w:val="24"/>
        </w:rPr>
        <w:t xml:space="preserve">EXTERNAL </w:t>
      </w:r>
      <w:proofErr w:type="gramStart"/>
      <w:r w:rsidR="00FD6DD6" w:rsidRPr="028C766B">
        <w:rPr>
          <w:rFonts w:ascii="Arial" w:hAnsi="Arial" w:cs="Arial"/>
          <w:b/>
          <w:bCs/>
          <w:sz w:val="24"/>
          <w:szCs w:val="24"/>
        </w:rPr>
        <w:t>CONSULTATION</w:t>
      </w:r>
      <w:proofErr w:type="gramEnd"/>
    </w:p>
    <w:p w14:paraId="6A1045D9" w14:textId="77777777" w:rsidR="00CF01DE" w:rsidRDefault="00CF01DE" w:rsidP="00FD6DD6">
      <w:pPr>
        <w:spacing w:after="0" w:line="240" w:lineRule="auto"/>
        <w:rPr>
          <w:rFonts w:ascii="Arial" w:hAnsi="Arial" w:cs="Arial"/>
          <w:b/>
          <w:bCs/>
          <w:sz w:val="24"/>
          <w:szCs w:val="24"/>
        </w:rPr>
      </w:pPr>
    </w:p>
    <w:p w14:paraId="3851202C" w14:textId="3024854D" w:rsidR="00CF01DE" w:rsidRDefault="00082E9D" w:rsidP="007D1413">
      <w:pPr>
        <w:spacing w:after="0" w:line="240" w:lineRule="auto"/>
        <w:ind w:left="720" w:hanging="720"/>
        <w:rPr>
          <w:rFonts w:ascii="Arial" w:hAnsi="Arial" w:cs="Arial"/>
          <w:sz w:val="24"/>
          <w:szCs w:val="24"/>
        </w:rPr>
      </w:pPr>
      <w:r>
        <w:rPr>
          <w:rFonts w:ascii="Arial" w:hAnsi="Arial" w:cs="Arial"/>
          <w:sz w:val="24"/>
          <w:szCs w:val="24"/>
        </w:rPr>
        <w:t>7</w:t>
      </w:r>
      <w:r w:rsidR="00CF01DE" w:rsidRPr="028C766B">
        <w:rPr>
          <w:rFonts w:ascii="Arial" w:hAnsi="Arial" w:cs="Arial"/>
          <w:sz w:val="24"/>
          <w:szCs w:val="24"/>
        </w:rPr>
        <w:t>.1</w:t>
      </w:r>
      <w:r w:rsidR="00CF01DE">
        <w:tab/>
      </w:r>
      <w:r w:rsidR="00CF01DE" w:rsidRPr="028C766B">
        <w:rPr>
          <w:rFonts w:ascii="Arial" w:hAnsi="Arial" w:cs="Arial"/>
          <w:sz w:val="24"/>
          <w:szCs w:val="24"/>
        </w:rPr>
        <w:t xml:space="preserve">A separate paper on the process for precept consultation is being drafted and will be shared with the Police and Crime Panel in due </w:t>
      </w:r>
      <w:r w:rsidR="00F87D19" w:rsidRPr="028C766B">
        <w:rPr>
          <w:rFonts w:ascii="Arial" w:hAnsi="Arial" w:cs="Arial"/>
          <w:sz w:val="24"/>
          <w:szCs w:val="24"/>
        </w:rPr>
        <w:t>course.</w:t>
      </w:r>
    </w:p>
    <w:p w14:paraId="47DDDC91" w14:textId="034DA9C6" w:rsidR="00B45424" w:rsidRDefault="00B45424" w:rsidP="028C766B">
      <w:pPr>
        <w:spacing w:after="0" w:line="240" w:lineRule="auto"/>
        <w:rPr>
          <w:rFonts w:ascii="Arial" w:hAnsi="Arial" w:cs="Arial"/>
          <w:b/>
          <w:bCs/>
          <w:sz w:val="24"/>
          <w:szCs w:val="24"/>
        </w:rPr>
      </w:pPr>
    </w:p>
    <w:p w14:paraId="512FCC72" w14:textId="0AF156C7" w:rsidR="00B45424" w:rsidRDefault="00082E9D" w:rsidP="00475F7B">
      <w:pPr>
        <w:spacing w:after="0" w:line="240" w:lineRule="auto"/>
        <w:rPr>
          <w:rFonts w:ascii="Arial" w:hAnsi="Arial" w:cs="Arial"/>
          <w:b/>
          <w:bCs/>
          <w:sz w:val="24"/>
          <w:szCs w:val="24"/>
        </w:rPr>
      </w:pPr>
      <w:r>
        <w:rPr>
          <w:rFonts w:ascii="Arial" w:hAnsi="Arial" w:cs="Arial"/>
          <w:b/>
          <w:bCs/>
          <w:sz w:val="24"/>
          <w:szCs w:val="24"/>
        </w:rPr>
        <w:t>8</w:t>
      </w:r>
      <w:r w:rsidR="00475F7B" w:rsidRPr="00B4749D">
        <w:rPr>
          <w:rFonts w:ascii="Arial" w:hAnsi="Arial" w:cs="Arial"/>
          <w:b/>
          <w:bCs/>
          <w:sz w:val="24"/>
          <w:szCs w:val="24"/>
        </w:rPr>
        <w:t>.</w:t>
      </w:r>
      <w:r w:rsidR="00475F7B">
        <w:rPr>
          <w:rFonts w:ascii="Arial" w:hAnsi="Arial" w:cs="Arial"/>
          <w:sz w:val="24"/>
          <w:szCs w:val="24"/>
        </w:rPr>
        <w:tab/>
      </w:r>
      <w:r w:rsidR="00475F7B" w:rsidRPr="00475F7B">
        <w:rPr>
          <w:rFonts w:ascii="Arial" w:hAnsi="Arial" w:cs="Arial"/>
          <w:b/>
          <w:bCs/>
          <w:sz w:val="24"/>
          <w:szCs w:val="24"/>
        </w:rPr>
        <w:t>RECOMMENDATIONS</w:t>
      </w:r>
    </w:p>
    <w:p w14:paraId="2F63C6AD" w14:textId="77777777" w:rsidR="00475F7B" w:rsidRDefault="00475F7B" w:rsidP="00475F7B">
      <w:pPr>
        <w:spacing w:after="0" w:line="240" w:lineRule="auto"/>
        <w:rPr>
          <w:rFonts w:ascii="Arial" w:hAnsi="Arial" w:cs="Arial"/>
          <w:b/>
          <w:bCs/>
          <w:sz w:val="24"/>
          <w:szCs w:val="24"/>
        </w:rPr>
      </w:pPr>
    </w:p>
    <w:p w14:paraId="5225959C" w14:textId="40CB6095" w:rsidR="00475F7B" w:rsidRPr="003213A7" w:rsidRDefault="00082E9D" w:rsidP="00AA22A5">
      <w:pPr>
        <w:spacing w:after="0" w:line="240" w:lineRule="auto"/>
        <w:ind w:left="709" w:hanging="709"/>
        <w:rPr>
          <w:rFonts w:ascii="Arial" w:hAnsi="Arial" w:cs="Arial"/>
          <w:sz w:val="24"/>
          <w:szCs w:val="24"/>
        </w:rPr>
      </w:pPr>
      <w:r>
        <w:rPr>
          <w:rFonts w:ascii="Arial" w:hAnsi="Arial" w:cs="Arial"/>
          <w:sz w:val="24"/>
          <w:szCs w:val="24"/>
        </w:rPr>
        <w:t>8</w:t>
      </w:r>
      <w:r w:rsidR="00B4749D">
        <w:rPr>
          <w:rFonts w:ascii="Arial" w:hAnsi="Arial" w:cs="Arial"/>
          <w:sz w:val="24"/>
          <w:szCs w:val="24"/>
        </w:rPr>
        <w:t>.1</w:t>
      </w:r>
      <w:r w:rsidR="00B4749D">
        <w:rPr>
          <w:rFonts w:ascii="Arial" w:hAnsi="Arial" w:cs="Arial"/>
          <w:sz w:val="24"/>
          <w:szCs w:val="24"/>
        </w:rPr>
        <w:tab/>
      </w:r>
      <w:r w:rsidR="003128D5" w:rsidRPr="003128D5">
        <w:rPr>
          <w:rFonts w:ascii="Arial" w:hAnsi="Arial" w:cs="Arial"/>
          <w:sz w:val="24"/>
          <w:szCs w:val="24"/>
        </w:rPr>
        <w:t>That Panel members note the 2026/27 forecast financial position, the updated Medium Term Financial Forecast and reserves position, together with the key assumptions and uncertainties that may impact on the financial position over the medium term.</w:t>
      </w:r>
    </w:p>
    <w:p w14:paraId="425E5C23" w14:textId="70DA78B6" w:rsidR="004C5CFF" w:rsidRPr="004C5CFF" w:rsidRDefault="004C5CFF" w:rsidP="00411614">
      <w:pPr>
        <w:spacing w:after="0" w:line="240" w:lineRule="auto"/>
        <w:rPr>
          <w:rFonts w:ascii="Arial" w:hAnsi="Arial" w:cs="Arial"/>
          <w:b/>
          <w:bCs/>
          <w:sz w:val="24"/>
          <w:szCs w:val="24"/>
        </w:rPr>
      </w:pPr>
    </w:p>
    <w:p w14:paraId="6BAFE117" w14:textId="77777777" w:rsidR="00182EDC" w:rsidRPr="00F1040C" w:rsidRDefault="00182EDC" w:rsidP="00F1040C">
      <w:pPr>
        <w:spacing w:after="0" w:line="240" w:lineRule="auto"/>
        <w:ind w:left="720"/>
        <w:rPr>
          <w:rFonts w:ascii="Arial" w:hAnsi="Arial" w:cs="Arial"/>
          <w:sz w:val="24"/>
          <w:szCs w:val="24"/>
        </w:rPr>
      </w:pPr>
    </w:p>
    <w:p w14:paraId="5B8DA818" w14:textId="4830021A" w:rsidR="004335DD" w:rsidRDefault="002360E7" w:rsidP="002360E7">
      <w:pPr>
        <w:spacing w:after="0" w:line="240" w:lineRule="auto"/>
        <w:rPr>
          <w:rFonts w:ascii="Arial" w:hAnsi="Arial" w:cs="Arial"/>
          <w:b/>
          <w:bCs/>
          <w:sz w:val="24"/>
          <w:szCs w:val="24"/>
        </w:rPr>
      </w:pPr>
      <w:r w:rsidRPr="002360E7">
        <w:rPr>
          <w:rFonts w:ascii="Arial" w:hAnsi="Arial" w:cs="Arial"/>
          <w:b/>
          <w:bCs/>
          <w:sz w:val="24"/>
          <w:szCs w:val="24"/>
        </w:rPr>
        <w:t>BACKGROUND PAPERS AND APPENDICES</w:t>
      </w:r>
    </w:p>
    <w:p w14:paraId="68260A53" w14:textId="77777777" w:rsidR="002360E7" w:rsidRDefault="002360E7" w:rsidP="002360E7">
      <w:pPr>
        <w:spacing w:after="0" w:line="240" w:lineRule="auto"/>
        <w:rPr>
          <w:rFonts w:ascii="Arial" w:hAnsi="Arial" w:cs="Arial"/>
          <w:b/>
          <w:bCs/>
          <w:sz w:val="24"/>
          <w:szCs w:val="24"/>
        </w:rPr>
      </w:pPr>
    </w:p>
    <w:p w14:paraId="596A2E21" w14:textId="1F8FB15F" w:rsidR="00793C18" w:rsidRPr="00793C18" w:rsidRDefault="00793C18" w:rsidP="002360E7">
      <w:pPr>
        <w:spacing w:after="0" w:line="240" w:lineRule="auto"/>
        <w:rPr>
          <w:rFonts w:ascii="Arial" w:hAnsi="Arial" w:cs="Arial"/>
          <w:sz w:val="24"/>
          <w:szCs w:val="24"/>
        </w:rPr>
      </w:pPr>
      <w:r w:rsidRPr="00793C18">
        <w:rPr>
          <w:rFonts w:ascii="Arial" w:hAnsi="Arial" w:cs="Arial"/>
          <w:sz w:val="24"/>
          <w:szCs w:val="24"/>
        </w:rPr>
        <w:t xml:space="preserve">Appendix A – </w:t>
      </w:r>
      <w:r w:rsidR="00256A5C" w:rsidRPr="00256A5C">
        <w:rPr>
          <w:rFonts w:ascii="Arial" w:hAnsi="Arial" w:cs="Arial"/>
          <w:sz w:val="24"/>
          <w:szCs w:val="24"/>
        </w:rPr>
        <w:t>MTFF Revenue Reconciliation: Budget Setting and Current Status</w:t>
      </w:r>
    </w:p>
    <w:p w14:paraId="1E0C7829" w14:textId="77777777" w:rsidR="00793C18" w:rsidRPr="00793C18" w:rsidRDefault="00793C18" w:rsidP="002360E7">
      <w:pPr>
        <w:spacing w:after="0" w:line="240" w:lineRule="auto"/>
        <w:rPr>
          <w:rFonts w:ascii="Arial" w:hAnsi="Arial" w:cs="Arial"/>
          <w:sz w:val="24"/>
          <w:szCs w:val="24"/>
        </w:rPr>
      </w:pPr>
    </w:p>
    <w:p w14:paraId="3393B845" w14:textId="78706F58" w:rsidR="00793C18" w:rsidRDefault="00793C18" w:rsidP="002360E7">
      <w:pPr>
        <w:spacing w:after="0" w:line="240" w:lineRule="auto"/>
        <w:rPr>
          <w:rFonts w:ascii="Arial" w:hAnsi="Arial" w:cs="Arial"/>
          <w:sz w:val="24"/>
          <w:szCs w:val="24"/>
        </w:rPr>
      </w:pPr>
      <w:r w:rsidRPr="00B4749D">
        <w:rPr>
          <w:rFonts w:ascii="Arial" w:hAnsi="Arial" w:cs="Arial"/>
          <w:sz w:val="24"/>
          <w:szCs w:val="24"/>
        </w:rPr>
        <w:t xml:space="preserve">Appendix </w:t>
      </w:r>
      <w:r w:rsidR="00B4749D" w:rsidRPr="00B4749D">
        <w:rPr>
          <w:rFonts w:ascii="Arial" w:hAnsi="Arial" w:cs="Arial"/>
          <w:sz w:val="24"/>
          <w:szCs w:val="24"/>
        </w:rPr>
        <w:t>B</w:t>
      </w:r>
      <w:r w:rsidRPr="00B4749D">
        <w:rPr>
          <w:rFonts w:ascii="Arial" w:hAnsi="Arial" w:cs="Arial"/>
          <w:sz w:val="24"/>
          <w:szCs w:val="24"/>
        </w:rPr>
        <w:t xml:space="preserve"> </w:t>
      </w:r>
      <w:r w:rsidR="00DF6313" w:rsidRPr="00B4749D">
        <w:rPr>
          <w:rFonts w:ascii="Arial" w:hAnsi="Arial" w:cs="Arial"/>
          <w:sz w:val="24"/>
          <w:szCs w:val="24"/>
        </w:rPr>
        <w:t>–</w:t>
      </w:r>
      <w:r w:rsidRPr="00B4749D">
        <w:rPr>
          <w:rFonts w:ascii="Arial" w:hAnsi="Arial" w:cs="Arial"/>
          <w:sz w:val="24"/>
          <w:szCs w:val="24"/>
        </w:rPr>
        <w:t xml:space="preserve"> </w:t>
      </w:r>
      <w:r w:rsidR="00C618DC" w:rsidRPr="00C618DC">
        <w:rPr>
          <w:rFonts w:ascii="Arial" w:hAnsi="Arial" w:cs="Arial"/>
          <w:sz w:val="24"/>
          <w:szCs w:val="24"/>
        </w:rPr>
        <w:t>Reserves and Balances</w:t>
      </w:r>
    </w:p>
    <w:p w14:paraId="5465E263" w14:textId="77777777" w:rsidR="00161320" w:rsidRDefault="00161320" w:rsidP="002360E7">
      <w:pPr>
        <w:spacing w:after="0" w:line="240" w:lineRule="auto"/>
        <w:rPr>
          <w:rFonts w:ascii="Arial" w:hAnsi="Arial" w:cs="Arial"/>
          <w:sz w:val="24"/>
          <w:szCs w:val="24"/>
        </w:rPr>
      </w:pPr>
    </w:p>
    <w:p w14:paraId="0D710A5D" w14:textId="094099CD" w:rsidR="00161320" w:rsidRPr="00793C18" w:rsidRDefault="00161320" w:rsidP="002360E7">
      <w:pPr>
        <w:spacing w:after="0" w:line="240" w:lineRule="auto"/>
        <w:rPr>
          <w:rFonts w:ascii="Arial" w:hAnsi="Arial" w:cs="Arial"/>
          <w:sz w:val="24"/>
          <w:szCs w:val="24"/>
        </w:rPr>
      </w:pPr>
    </w:p>
    <w:sectPr w:rsidR="00161320" w:rsidRPr="00793C18" w:rsidSect="00813B66">
      <w:headerReference w:type="default" r:id="rId12"/>
      <w:footerReference w:type="default" r:id="rId13"/>
      <w:pgSz w:w="11906" w:h="16838"/>
      <w:pgMar w:top="1440" w:right="1080" w:bottom="1440" w:left="1080" w:header="62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26FFF4" w14:textId="77777777" w:rsidR="000C5423" w:rsidRDefault="000C5423" w:rsidP="00EC1C2C">
      <w:pPr>
        <w:spacing w:after="0" w:line="240" w:lineRule="auto"/>
      </w:pPr>
      <w:r>
        <w:separator/>
      </w:r>
    </w:p>
  </w:endnote>
  <w:endnote w:type="continuationSeparator" w:id="0">
    <w:p w14:paraId="7116F22B" w14:textId="77777777" w:rsidR="000C5423" w:rsidRDefault="000C5423" w:rsidP="00EC1C2C">
      <w:pPr>
        <w:spacing w:after="0" w:line="240" w:lineRule="auto"/>
      </w:pPr>
      <w:r>
        <w:continuationSeparator/>
      </w:r>
    </w:p>
  </w:endnote>
  <w:endnote w:type="continuationNotice" w:id="1">
    <w:p w14:paraId="1A778471" w14:textId="77777777" w:rsidR="000C5423" w:rsidRDefault="000C542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7137863"/>
      <w:docPartObj>
        <w:docPartGallery w:val="Page Numbers (Bottom of Page)"/>
        <w:docPartUnique/>
      </w:docPartObj>
    </w:sdtPr>
    <w:sdtContent>
      <w:p w14:paraId="49400121" w14:textId="3C441FD6" w:rsidR="00B46763" w:rsidRDefault="00B46763">
        <w:pPr>
          <w:pStyle w:val="Footer"/>
          <w:jc w:val="center"/>
        </w:pPr>
        <w:r>
          <w:fldChar w:fldCharType="begin"/>
        </w:r>
        <w:r>
          <w:instrText>PAGE   \* MERGEFORMAT</w:instrText>
        </w:r>
        <w:r>
          <w:fldChar w:fldCharType="separate"/>
        </w:r>
        <w:r>
          <w:t>2</w:t>
        </w:r>
        <w:r>
          <w:fldChar w:fldCharType="end"/>
        </w:r>
      </w:p>
    </w:sdtContent>
  </w:sdt>
  <w:p w14:paraId="58D614A8" w14:textId="6A8E9326" w:rsidR="00EC1C2C" w:rsidRPr="00EC1C2C" w:rsidRDefault="00EC1C2C" w:rsidP="00EC1C2C">
    <w:pPr>
      <w:pStyle w:val="Header"/>
      <w:jc w:val="center"/>
      <w:rPr>
        <w:rFonts w:ascii="Arial Narrow" w:hAnsi="Arial Narrow"/>
        <w:b/>
        <w:color w:val="FF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B7C55F" w14:textId="77777777" w:rsidR="000C5423" w:rsidRDefault="000C5423" w:rsidP="00EC1C2C">
      <w:pPr>
        <w:spacing w:after="0" w:line="240" w:lineRule="auto"/>
      </w:pPr>
      <w:r>
        <w:separator/>
      </w:r>
    </w:p>
  </w:footnote>
  <w:footnote w:type="continuationSeparator" w:id="0">
    <w:p w14:paraId="7147660E" w14:textId="77777777" w:rsidR="000C5423" w:rsidRDefault="000C5423" w:rsidP="00EC1C2C">
      <w:pPr>
        <w:spacing w:after="0" w:line="240" w:lineRule="auto"/>
      </w:pPr>
      <w:r>
        <w:continuationSeparator/>
      </w:r>
    </w:p>
  </w:footnote>
  <w:footnote w:type="continuationNotice" w:id="1">
    <w:p w14:paraId="6CDE081D" w14:textId="77777777" w:rsidR="000C5423" w:rsidRDefault="000C542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782A6" w14:textId="7E7724D2" w:rsidR="00D80910" w:rsidRPr="00B46763" w:rsidRDefault="00B46763" w:rsidP="00B46763">
    <w:pPr>
      <w:pStyle w:val="Header"/>
      <w:jc w:val="center"/>
      <w:rPr>
        <w:rFonts w:ascii="Arial" w:hAnsi="Arial" w:cs="Arial"/>
      </w:rPr>
    </w:pPr>
    <w:r w:rsidRPr="00B46763">
      <w:rPr>
        <w:rFonts w:ascii="Arial" w:hAnsi="Arial" w:cs="Arial"/>
      </w:rPr>
      <w:t>Item 7 – WYP Medium Term Financial Forecast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26F1D"/>
    <w:multiLevelType w:val="hybridMultilevel"/>
    <w:tmpl w:val="E60262EE"/>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39A5B5B"/>
    <w:multiLevelType w:val="hybridMultilevel"/>
    <w:tmpl w:val="1C206CD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 w15:restartNumberingAfterBreak="0">
    <w:nsid w:val="044B7310"/>
    <w:multiLevelType w:val="hybridMultilevel"/>
    <w:tmpl w:val="11E6203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 w15:restartNumberingAfterBreak="0">
    <w:nsid w:val="066E48DA"/>
    <w:multiLevelType w:val="hybridMultilevel"/>
    <w:tmpl w:val="11BE202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6AD3C5A"/>
    <w:multiLevelType w:val="hybridMultilevel"/>
    <w:tmpl w:val="C540C2C4"/>
    <w:lvl w:ilvl="0" w:tplc="D2F462A4">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FF767E"/>
    <w:multiLevelType w:val="hybridMultilevel"/>
    <w:tmpl w:val="1358688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6" w15:restartNumberingAfterBreak="0">
    <w:nsid w:val="18842568"/>
    <w:multiLevelType w:val="hybridMultilevel"/>
    <w:tmpl w:val="8B908FF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7" w15:restartNumberingAfterBreak="0">
    <w:nsid w:val="1BD569CF"/>
    <w:multiLevelType w:val="hybridMultilevel"/>
    <w:tmpl w:val="5D6EA826"/>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1C692DB8"/>
    <w:multiLevelType w:val="hybridMultilevel"/>
    <w:tmpl w:val="8B04847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9" w15:restartNumberingAfterBreak="0">
    <w:nsid w:val="1EC117D2"/>
    <w:multiLevelType w:val="hybridMultilevel"/>
    <w:tmpl w:val="2C2053FE"/>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15:restartNumberingAfterBreak="0">
    <w:nsid w:val="23785D1B"/>
    <w:multiLevelType w:val="multilevel"/>
    <w:tmpl w:val="55204142"/>
    <w:lvl w:ilvl="0">
      <w:start w:val="2"/>
      <w:numFmt w:val="decimal"/>
      <w:lvlText w:val="%1"/>
      <w:lvlJc w:val="left"/>
      <w:pPr>
        <w:ind w:left="360" w:hanging="360"/>
      </w:pPr>
      <w:rPr>
        <w:rFonts w:eastAsiaTheme="minorHAnsi" w:hint="default"/>
      </w:rPr>
    </w:lvl>
    <w:lvl w:ilvl="1">
      <w:start w:val="1"/>
      <w:numFmt w:val="decimal"/>
      <w:lvlText w:val="%1.%2"/>
      <w:lvlJc w:val="left"/>
      <w:pPr>
        <w:ind w:left="360" w:hanging="360"/>
      </w:pPr>
      <w:rPr>
        <w:rFonts w:eastAsiaTheme="minorHAnsi" w:hint="default"/>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1080" w:hanging="108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440" w:hanging="1440"/>
      </w:pPr>
      <w:rPr>
        <w:rFonts w:eastAsiaTheme="minorHAnsi" w:hint="default"/>
      </w:rPr>
    </w:lvl>
    <w:lvl w:ilvl="6">
      <w:start w:val="1"/>
      <w:numFmt w:val="decimal"/>
      <w:lvlText w:val="%1.%2.%3.%4.%5.%6.%7"/>
      <w:lvlJc w:val="left"/>
      <w:pPr>
        <w:ind w:left="1440" w:hanging="1440"/>
      </w:pPr>
      <w:rPr>
        <w:rFonts w:eastAsiaTheme="minorHAnsi" w:hint="default"/>
      </w:rPr>
    </w:lvl>
    <w:lvl w:ilvl="7">
      <w:start w:val="1"/>
      <w:numFmt w:val="decimal"/>
      <w:lvlText w:val="%1.%2.%3.%4.%5.%6.%7.%8"/>
      <w:lvlJc w:val="left"/>
      <w:pPr>
        <w:ind w:left="1800" w:hanging="1800"/>
      </w:pPr>
      <w:rPr>
        <w:rFonts w:eastAsiaTheme="minorHAnsi" w:hint="default"/>
      </w:rPr>
    </w:lvl>
    <w:lvl w:ilvl="8">
      <w:start w:val="1"/>
      <w:numFmt w:val="decimal"/>
      <w:lvlText w:val="%1.%2.%3.%4.%5.%6.%7.%8.%9"/>
      <w:lvlJc w:val="left"/>
      <w:pPr>
        <w:ind w:left="1800" w:hanging="1800"/>
      </w:pPr>
      <w:rPr>
        <w:rFonts w:eastAsiaTheme="minorHAnsi" w:hint="default"/>
      </w:rPr>
    </w:lvl>
  </w:abstractNum>
  <w:abstractNum w:abstractNumId="11" w15:restartNumberingAfterBreak="0">
    <w:nsid w:val="23A77FB5"/>
    <w:multiLevelType w:val="hybridMultilevel"/>
    <w:tmpl w:val="0B8A324A"/>
    <w:lvl w:ilvl="0" w:tplc="AAE47734">
      <w:start w:val="1"/>
      <w:numFmt w:val="bullet"/>
      <w:lvlText w:val=""/>
      <w:lvlJc w:val="left"/>
      <w:pPr>
        <w:ind w:left="1440" w:hanging="360"/>
      </w:pPr>
      <w:rPr>
        <w:rFonts w:ascii="Symbol" w:hAnsi="Symbol"/>
      </w:rPr>
    </w:lvl>
    <w:lvl w:ilvl="1" w:tplc="7B9A28A4">
      <w:start w:val="1"/>
      <w:numFmt w:val="bullet"/>
      <w:lvlText w:val=""/>
      <w:lvlJc w:val="left"/>
      <w:pPr>
        <w:ind w:left="1440" w:hanging="360"/>
      </w:pPr>
      <w:rPr>
        <w:rFonts w:ascii="Symbol" w:hAnsi="Symbol"/>
      </w:rPr>
    </w:lvl>
    <w:lvl w:ilvl="2" w:tplc="93E8A352">
      <w:start w:val="1"/>
      <w:numFmt w:val="bullet"/>
      <w:lvlText w:val=""/>
      <w:lvlJc w:val="left"/>
      <w:pPr>
        <w:ind w:left="1440" w:hanging="360"/>
      </w:pPr>
      <w:rPr>
        <w:rFonts w:ascii="Symbol" w:hAnsi="Symbol"/>
      </w:rPr>
    </w:lvl>
    <w:lvl w:ilvl="3" w:tplc="0302D35C">
      <w:start w:val="1"/>
      <w:numFmt w:val="bullet"/>
      <w:lvlText w:val=""/>
      <w:lvlJc w:val="left"/>
      <w:pPr>
        <w:ind w:left="1440" w:hanging="360"/>
      </w:pPr>
      <w:rPr>
        <w:rFonts w:ascii="Symbol" w:hAnsi="Symbol"/>
      </w:rPr>
    </w:lvl>
    <w:lvl w:ilvl="4" w:tplc="323EBD0E">
      <w:start w:val="1"/>
      <w:numFmt w:val="bullet"/>
      <w:lvlText w:val=""/>
      <w:lvlJc w:val="left"/>
      <w:pPr>
        <w:ind w:left="1440" w:hanging="360"/>
      </w:pPr>
      <w:rPr>
        <w:rFonts w:ascii="Symbol" w:hAnsi="Symbol"/>
      </w:rPr>
    </w:lvl>
    <w:lvl w:ilvl="5" w:tplc="51C67D06">
      <w:start w:val="1"/>
      <w:numFmt w:val="bullet"/>
      <w:lvlText w:val=""/>
      <w:lvlJc w:val="left"/>
      <w:pPr>
        <w:ind w:left="1440" w:hanging="360"/>
      </w:pPr>
      <w:rPr>
        <w:rFonts w:ascii="Symbol" w:hAnsi="Symbol"/>
      </w:rPr>
    </w:lvl>
    <w:lvl w:ilvl="6" w:tplc="EC10DD7E">
      <w:start w:val="1"/>
      <w:numFmt w:val="bullet"/>
      <w:lvlText w:val=""/>
      <w:lvlJc w:val="left"/>
      <w:pPr>
        <w:ind w:left="1440" w:hanging="360"/>
      </w:pPr>
      <w:rPr>
        <w:rFonts w:ascii="Symbol" w:hAnsi="Symbol"/>
      </w:rPr>
    </w:lvl>
    <w:lvl w:ilvl="7" w:tplc="A6F468AC">
      <w:start w:val="1"/>
      <w:numFmt w:val="bullet"/>
      <w:lvlText w:val=""/>
      <w:lvlJc w:val="left"/>
      <w:pPr>
        <w:ind w:left="1440" w:hanging="360"/>
      </w:pPr>
      <w:rPr>
        <w:rFonts w:ascii="Symbol" w:hAnsi="Symbol"/>
      </w:rPr>
    </w:lvl>
    <w:lvl w:ilvl="8" w:tplc="EE8C3124">
      <w:start w:val="1"/>
      <w:numFmt w:val="bullet"/>
      <w:lvlText w:val=""/>
      <w:lvlJc w:val="left"/>
      <w:pPr>
        <w:ind w:left="1440" w:hanging="360"/>
      </w:pPr>
      <w:rPr>
        <w:rFonts w:ascii="Symbol" w:hAnsi="Symbol"/>
      </w:rPr>
    </w:lvl>
  </w:abstractNum>
  <w:abstractNum w:abstractNumId="12" w15:restartNumberingAfterBreak="0">
    <w:nsid w:val="26956B3A"/>
    <w:multiLevelType w:val="hybridMultilevel"/>
    <w:tmpl w:val="C62CFEE6"/>
    <w:lvl w:ilvl="0" w:tplc="0F86FDA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297074AE"/>
    <w:multiLevelType w:val="hybridMultilevel"/>
    <w:tmpl w:val="C3A4F058"/>
    <w:lvl w:ilvl="0" w:tplc="2A50C714">
      <w:numFmt w:val="bullet"/>
      <w:lvlText w:val=""/>
      <w:lvlJc w:val="left"/>
      <w:pPr>
        <w:ind w:left="720" w:hanging="360"/>
      </w:pPr>
      <w:rPr>
        <w:rFonts w:ascii="Symbol" w:eastAsiaTheme="minorHAnsi" w:hAnsi="Symbol" w:cstheme="minorBidi" w:hint="default"/>
        <w:i/>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97770EA"/>
    <w:multiLevelType w:val="hybridMultilevel"/>
    <w:tmpl w:val="1EBC8AA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5" w15:restartNumberingAfterBreak="0">
    <w:nsid w:val="2DF54899"/>
    <w:multiLevelType w:val="hybridMultilevel"/>
    <w:tmpl w:val="BC92CB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2E8A3155"/>
    <w:multiLevelType w:val="hybridMultilevel"/>
    <w:tmpl w:val="7FDE0304"/>
    <w:lvl w:ilvl="0" w:tplc="0590C6AE">
      <w:start w:val="1"/>
      <w:numFmt w:val="bullet"/>
      <w:lvlText w:val=""/>
      <w:lvlJc w:val="left"/>
      <w:pPr>
        <w:ind w:left="1440" w:hanging="360"/>
      </w:pPr>
      <w:rPr>
        <w:rFonts w:ascii="Symbol" w:hAnsi="Symbol"/>
      </w:rPr>
    </w:lvl>
    <w:lvl w:ilvl="1" w:tplc="73DACD68">
      <w:start w:val="1"/>
      <w:numFmt w:val="bullet"/>
      <w:lvlText w:val=""/>
      <w:lvlJc w:val="left"/>
      <w:pPr>
        <w:ind w:left="1440" w:hanging="360"/>
      </w:pPr>
      <w:rPr>
        <w:rFonts w:ascii="Symbol" w:hAnsi="Symbol"/>
      </w:rPr>
    </w:lvl>
    <w:lvl w:ilvl="2" w:tplc="C28ADF5E">
      <w:start w:val="1"/>
      <w:numFmt w:val="bullet"/>
      <w:lvlText w:val=""/>
      <w:lvlJc w:val="left"/>
      <w:pPr>
        <w:ind w:left="1440" w:hanging="360"/>
      </w:pPr>
      <w:rPr>
        <w:rFonts w:ascii="Symbol" w:hAnsi="Symbol"/>
      </w:rPr>
    </w:lvl>
    <w:lvl w:ilvl="3" w:tplc="B2EA65A8">
      <w:start w:val="1"/>
      <w:numFmt w:val="bullet"/>
      <w:lvlText w:val=""/>
      <w:lvlJc w:val="left"/>
      <w:pPr>
        <w:ind w:left="1440" w:hanging="360"/>
      </w:pPr>
      <w:rPr>
        <w:rFonts w:ascii="Symbol" w:hAnsi="Symbol"/>
      </w:rPr>
    </w:lvl>
    <w:lvl w:ilvl="4" w:tplc="4B4C103C">
      <w:start w:val="1"/>
      <w:numFmt w:val="bullet"/>
      <w:lvlText w:val=""/>
      <w:lvlJc w:val="left"/>
      <w:pPr>
        <w:ind w:left="1440" w:hanging="360"/>
      </w:pPr>
      <w:rPr>
        <w:rFonts w:ascii="Symbol" w:hAnsi="Symbol"/>
      </w:rPr>
    </w:lvl>
    <w:lvl w:ilvl="5" w:tplc="292CE314">
      <w:start w:val="1"/>
      <w:numFmt w:val="bullet"/>
      <w:lvlText w:val=""/>
      <w:lvlJc w:val="left"/>
      <w:pPr>
        <w:ind w:left="1440" w:hanging="360"/>
      </w:pPr>
      <w:rPr>
        <w:rFonts w:ascii="Symbol" w:hAnsi="Symbol"/>
      </w:rPr>
    </w:lvl>
    <w:lvl w:ilvl="6" w:tplc="F40E6342">
      <w:start w:val="1"/>
      <w:numFmt w:val="bullet"/>
      <w:lvlText w:val=""/>
      <w:lvlJc w:val="left"/>
      <w:pPr>
        <w:ind w:left="1440" w:hanging="360"/>
      </w:pPr>
      <w:rPr>
        <w:rFonts w:ascii="Symbol" w:hAnsi="Symbol"/>
      </w:rPr>
    </w:lvl>
    <w:lvl w:ilvl="7" w:tplc="6FB86EE6">
      <w:start w:val="1"/>
      <w:numFmt w:val="bullet"/>
      <w:lvlText w:val=""/>
      <w:lvlJc w:val="left"/>
      <w:pPr>
        <w:ind w:left="1440" w:hanging="360"/>
      </w:pPr>
      <w:rPr>
        <w:rFonts w:ascii="Symbol" w:hAnsi="Symbol"/>
      </w:rPr>
    </w:lvl>
    <w:lvl w:ilvl="8" w:tplc="CD0A89EA">
      <w:start w:val="1"/>
      <w:numFmt w:val="bullet"/>
      <w:lvlText w:val=""/>
      <w:lvlJc w:val="left"/>
      <w:pPr>
        <w:ind w:left="1440" w:hanging="360"/>
      </w:pPr>
      <w:rPr>
        <w:rFonts w:ascii="Symbol" w:hAnsi="Symbol"/>
      </w:rPr>
    </w:lvl>
  </w:abstractNum>
  <w:abstractNum w:abstractNumId="17" w15:restartNumberingAfterBreak="0">
    <w:nsid w:val="35BB12F9"/>
    <w:multiLevelType w:val="hybridMultilevel"/>
    <w:tmpl w:val="F9BE82E2"/>
    <w:lvl w:ilvl="0" w:tplc="C34CEF04">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8E72E2C"/>
    <w:multiLevelType w:val="hybridMultilevel"/>
    <w:tmpl w:val="EDB6164C"/>
    <w:lvl w:ilvl="0" w:tplc="91A4C7FE">
      <w:numFmt w:val="bullet"/>
      <w:lvlText w:val="-"/>
      <w:lvlJc w:val="left"/>
      <w:pPr>
        <w:ind w:left="1069" w:hanging="360"/>
      </w:pPr>
      <w:rPr>
        <w:rFonts w:ascii="Arial" w:eastAsiaTheme="minorHAnsi" w:hAnsi="Arial" w:cs="Aria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19" w15:restartNumberingAfterBreak="0">
    <w:nsid w:val="39ED78C0"/>
    <w:multiLevelType w:val="hybridMultilevel"/>
    <w:tmpl w:val="A2BA2B3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E5334A4"/>
    <w:multiLevelType w:val="multilevel"/>
    <w:tmpl w:val="8CA066FA"/>
    <w:lvl w:ilvl="0">
      <w:start w:val="1"/>
      <w:numFmt w:val="decimal"/>
      <w:lvlText w:val="%1."/>
      <w:lvlJc w:val="left"/>
      <w:pPr>
        <w:ind w:left="470" w:hanging="47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4D66C79"/>
    <w:multiLevelType w:val="multilevel"/>
    <w:tmpl w:val="64D250EE"/>
    <w:lvl w:ilvl="0">
      <w:start w:val="2"/>
      <w:numFmt w:val="decimal"/>
      <w:lvlText w:val="%1"/>
      <w:lvlJc w:val="left"/>
      <w:pPr>
        <w:ind w:left="530" w:hanging="530"/>
      </w:pPr>
      <w:rPr>
        <w:rFonts w:eastAsiaTheme="minorHAnsi" w:hint="default"/>
      </w:rPr>
    </w:lvl>
    <w:lvl w:ilvl="1">
      <w:start w:val="1"/>
      <w:numFmt w:val="decimal"/>
      <w:lvlText w:val="%1.%2"/>
      <w:lvlJc w:val="left"/>
      <w:pPr>
        <w:ind w:left="530" w:hanging="530"/>
      </w:pPr>
      <w:rPr>
        <w:rFonts w:eastAsiaTheme="minorHAnsi" w:hint="default"/>
      </w:rPr>
    </w:lvl>
    <w:lvl w:ilvl="2">
      <w:start w:val="2"/>
      <w:numFmt w:val="decimal"/>
      <w:lvlText w:val="%1.%2.%3"/>
      <w:lvlJc w:val="left"/>
      <w:pPr>
        <w:ind w:left="720" w:hanging="720"/>
      </w:pPr>
      <w:rPr>
        <w:rFonts w:eastAsiaTheme="minorHAnsi" w:hint="default"/>
      </w:rPr>
    </w:lvl>
    <w:lvl w:ilvl="3">
      <w:start w:val="1"/>
      <w:numFmt w:val="decimal"/>
      <w:lvlText w:val="%1.%2.%3.%4"/>
      <w:lvlJc w:val="left"/>
      <w:pPr>
        <w:ind w:left="1080" w:hanging="108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440" w:hanging="1440"/>
      </w:pPr>
      <w:rPr>
        <w:rFonts w:eastAsiaTheme="minorHAnsi" w:hint="default"/>
      </w:rPr>
    </w:lvl>
    <w:lvl w:ilvl="6">
      <w:start w:val="1"/>
      <w:numFmt w:val="decimal"/>
      <w:lvlText w:val="%1.%2.%3.%4.%5.%6.%7"/>
      <w:lvlJc w:val="left"/>
      <w:pPr>
        <w:ind w:left="1440" w:hanging="1440"/>
      </w:pPr>
      <w:rPr>
        <w:rFonts w:eastAsiaTheme="minorHAnsi" w:hint="default"/>
      </w:rPr>
    </w:lvl>
    <w:lvl w:ilvl="7">
      <w:start w:val="1"/>
      <w:numFmt w:val="decimal"/>
      <w:lvlText w:val="%1.%2.%3.%4.%5.%6.%7.%8"/>
      <w:lvlJc w:val="left"/>
      <w:pPr>
        <w:ind w:left="1800" w:hanging="1800"/>
      </w:pPr>
      <w:rPr>
        <w:rFonts w:eastAsiaTheme="minorHAnsi" w:hint="default"/>
      </w:rPr>
    </w:lvl>
    <w:lvl w:ilvl="8">
      <w:start w:val="1"/>
      <w:numFmt w:val="decimal"/>
      <w:lvlText w:val="%1.%2.%3.%4.%5.%6.%7.%8.%9"/>
      <w:lvlJc w:val="left"/>
      <w:pPr>
        <w:ind w:left="1800" w:hanging="1800"/>
      </w:pPr>
      <w:rPr>
        <w:rFonts w:eastAsiaTheme="minorHAnsi" w:hint="default"/>
      </w:rPr>
    </w:lvl>
  </w:abstractNum>
  <w:abstractNum w:abstractNumId="22" w15:restartNumberingAfterBreak="0">
    <w:nsid w:val="557A740B"/>
    <w:multiLevelType w:val="hybridMultilevel"/>
    <w:tmpl w:val="178C9B32"/>
    <w:lvl w:ilvl="0" w:tplc="7B7A995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7AC259F"/>
    <w:multiLevelType w:val="hybridMultilevel"/>
    <w:tmpl w:val="E5EE83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8951341"/>
    <w:multiLevelType w:val="hybridMultilevel"/>
    <w:tmpl w:val="03482DDE"/>
    <w:lvl w:ilvl="0" w:tplc="676E3DC4">
      <w:numFmt w:val="bullet"/>
      <w:lvlText w:val="-"/>
      <w:lvlJc w:val="left"/>
      <w:pPr>
        <w:ind w:left="1069" w:hanging="360"/>
      </w:pPr>
      <w:rPr>
        <w:rFonts w:ascii="Arial" w:eastAsia="Calibri" w:hAnsi="Arial" w:cs="Aria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25" w15:restartNumberingAfterBreak="0">
    <w:nsid w:val="595C5CFB"/>
    <w:multiLevelType w:val="multilevel"/>
    <w:tmpl w:val="3A207094"/>
    <w:lvl w:ilvl="0">
      <w:start w:val="1"/>
      <w:numFmt w:val="upperRoman"/>
      <w:lvlText w:val="%1."/>
      <w:lvlJc w:val="right"/>
      <w:pPr>
        <w:ind w:left="2160" w:hanging="360"/>
      </w:pPr>
    </w:lvl>
    <w:lvl w:ilvl="1">
      <w:start w:val="1"/>
      <w:numFmt w:val="decimal"/>
      <w:isLgl/>
      <w:lvlText w:val="%1.%2"/>
      <w:lvlJc w:val="left"/>
      <w:pPr>
        <w:ind w:left="2580" w:hanging="780"/>
      </w:pPr>
      <w:rPr>
        <w:rFonts w:hint="default"/>
      </w:rPr>
    </w:lvl>
    <w:lvl w:ilvl="2">
      <w:start w:val="1"/>
      <w:numFmt w:val="decimal"/>
      <w:isLgl/>
      <w:lvlText w:val="%1.%2.%3"/>
      <w:lvlJc w:val="left"/>
      <w:pPr>
        <w:ind w:left="2580" w:hanging="780"/>
      </w:pPr>
      <w:rPr>
        <w:rFonts w:hint="default"/>
      </w:rPr>
    </w:lvl>
    <w:lvl w:ilvl="3">
      <w:start w:val="1"/>
      <w:numFmt w:val="decimal"/>
      <w:isLgl/>
      <w:lvlText w:val="%1.%2.%3.%4"/>
      <w:lvlJc w:val="left"/>
      <w:pPr>
        <w:ind w:left="2580" w:hanging="7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26" w15:restartNumberingAfterBreak="0">
    <w:nsid w:val="5F95274E"/>
    <w:multiLevelType w:val="hybridMultilevel"/>
    <w:tmpl w:val="1FD0CF1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26B6F6A"/>
    <w:multiLevelType w:val="hybridMultilevel"/>
    <w:tmpl w:val="EFA04EE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8" w15:restartNumberingAfterBreak="0">
    <w:nsid w:val="630503EF"/>
    <w:multiLevelType w:val="hybridMultilevel"/>
    <w:tmpl w:val="3732E28C"/>
    <w:lvl w:ilvl="0" w:tplc="0F86FDAE">
      <w:start w:val="1"/>
      <w:numFmt w:val="decimal"/>
      <w:lvlText w:val="%1."/>
      <w:lvlJc w:val="lef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52226D8"/>
    <w:multiLevelType w:val="hybridMultilevel"/>
    <w:tmpl w:val="BE96323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5D44483"/>
    <w:multiLevelType w:val="multilevel"/>
    <w:tmpl w:val="20C457EE"/>
    <w:lvl w:ilvl="0">
      <w:start w:val="2"/>
      <w:numFmt w:val="decimal"/>
      <w:lvlText w:val="%1"/>
      <w:lvlJc w:val="left"/>
      <w:pPr>
        <w:ind w:left="360" w:hanging="360"/>
      </w:pPr>
      <w:rPr>
        <w:rFonts w:eastAsiaTheme="minorHAnsi" w:hint="default"/>
      </w:rPr>
    </w:lvl>
    <w:lvl w:ilvl="1">
      <w:start w:val="2"/>
      <w:numFmt w:val="decimal"/>
      <w:lvlText w:val="%1.%2"/>
      <w:lvlJc w:val="left"/>
      <w:pPr>
        <w:ind w:left="360" w:hanging="360"/>
      </w:pPr>
      <w:rPr>
        <w:rFonts w:eastAsiaTheme="minorHAnsi" w:hint="default"/>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1080" w:hanging="108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440" w:hanging="1440"/>
      </w:pPr>
      <w:rPr>
        <w:rFonts w:eastAsiaTheme="minorHAnsi" w:hint="default"/>
      </w:rPr>
    </w:lvl>
    <w:lvl w:ilvl="6">
      <w:start w:val="1"/>
      <w:numFmt w:val="decimal"/>
      <w:lvlText w:val="%1.%2.%3.%4.%5.%6.%7"/>
      <w:lvlJc w:val="left"/>
      <w:pPr>
        <w:ind w:left="1440" w:hanging="1440"/>
      </w:pPr>
      <w:rPr>
        <w:rFonts w:eastAsiaTheme="minorHAnsi" w:hint="default"/>
      </w:rPr>
    </w:lvl>
    <w:lvl w:ilvl="7">
      <w:start w:val="1"/>
      <w:numFmt w:val="decimal"/>
      <w:lvlText w:val="%1.%2.%3.%4.%5.%6.%7.%8"/>
      <w:lvlJc w:val="left"/>
      <w:pPr>
        <w:ind w:left="1800" w:hanging="1800"/>
      </w:pPr>
      <w:rPr>
        <w:rFonts w:eastAsiaTheme="minorHAnsi" w:hint="default"/>
      </w:rPr>
    </w:lvl>
    <w:lvl w:ilvl="8">
      <w:start w:val="1"/>
      <w:numFmt w:val="decimal"/>
      <w:lvlText w:val="%1.%2.%3.%4.%5.%6.%7.%8.%9"/>
      <w:lvlJc w:val="left"/>
      <w:pPr>
        <w:ind w:left="1800" w:hanging="1800"/>
      </w:pPr>
      <w:rPr>
        <w:rFonts w:eastAsiaTheme="minorHAnsi" w:hint="default"/>
      </w:rPr>
    </w:lvl>
  </w:abstractNum>
  <w:abstractNum w:abstractNumId="31" w15:restartNumberingAfterBreak="0">
    <w:nsid w:val="6765569C"/>
    <w:multiLevelType w:val="hybridMultilevel"/>
    <w:tmpl w:val="2FE4C6E4"/>
    <w:lvl w:ilvl="0" w:tplc="D4E2A096">
      <w:start w:val="840"/>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2" w15:restartNumberingAfterBreak="0">
    <w:nsid w:val="72865EA1"/>
    <w:multiLevelType w:val="hybridMultilevel"/>
    <w:tmpl w:val="29004856"/>
    <w:lvl w:ilvl="0" w:tplc="7B7A995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2A31D0E"/>
    <w:multiLevelType w:val="hybridMultilevel"/>
    <w:tmpl w:val="99000276"/>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77DF004C"/>
    <w:multiLevelType w:val="multilevel"/>
    <w:tmpl w:val="3A207094"/>
    <w:lvl w:ilvl="0">
      <w:start w:val="1"/>
      <w:numFmt w:val="upperRoman"/>
      <w:lvlText w:val="%1."/>
      <w:lvlJc w:val="right"/>
      <w:pPr>
        <w:ind w:left="2160" w:hanging="360"/>
      </w:pPr>
    </w:lvl>
    <w:lvl w:ilvl="1">
      <w:start w:val="1"/>
      <w:numFmt w:val="decimal"/>
      <w:isLgl/>
      <w:lvlText w:val="%1.%2"/>
      <w:lvlJc w:val="left"/>
      <w:pPr>
        <w:ind w:left="2580" w:hanging="780"/>
      </w:pPr>
      <w:rPr>
        <w:rFonts w:hint="default"/>
      </w:rPr>
    </w:lvl>
    <w:lvl w:ilvl="2">
      <w:start w:val="1"/>
      <w:numFmt w:val="decimal"/>
      <w:isLgl/>
      <w:lvlText w:val="%1.%2.%3"/>
      <w:lvlJc w:val="left"/>
      <w:pPr>
        <w:ind w:left="2580" w:hanging="780"/>
      </w:pPr>
      <w:rPr>
        <w:rFonts w:hint="default"/>
      </w:rPr>
    </w:lvl>
    <w:lvl w:ilvl="3">
      <w:start w:val="1"/>
      <w:numFmt w:val="decimal"/>
      <w:isLgl/>
      <w:lvlText w:val="%1.%2.%3.%4"/>
      <w:lvlJc w:val="left"/>
      <w:pPr>
        <w:ind w:left="2580" w:hanging="7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35" w15:restartNumberingAfterBreak="0">
    <w:nsid w:val="7A293C88"/>
    <w:multiLevelType w:val="multilevel"/>
    <w:tmpl w:val="FEC2E24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A95007C"/>
    <w:multiLevelType w:val="hybridMultilevel"/>
    <w:tmpl w:val="A0C2D652"/>
    <w:lvl w:ilvl="0" w:tplc="0809000B">
      <w:start w:val="1"/>
      <w:numFmt w:val="bullet"/>
      <w:lvlText w:val=""/>
      <w:lvlJc w:val="left"/>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7D632377"/>
    <w:multiLevelType w:val="hybridMultilevel"/>
    <w:tmpl w:val="765C09D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8" w15:restartNumberingAfterBreak="0">
    <w:nsid w:val="7DC66683"/>
    <w:multiLevelType w:val="hybridMultilevel"/>
    <w:tmpl w:val="0A022BF0"/>
    <w:lvl w:ilvl="0" w:tplc="0E066090">
      <w:start w:val="1"/>
      <w:numFmt w:val="bullet"/>
      <w:lvlText w:val=""/>
      <w:lvlJc w:val="left"/>
      <w:pPr>
        <w:ind w:left="1440" w:hanging="360"/>
      </w:pPr>
      <w:rPr>
        <w:rFonts w:ascii="Symbol" w:hAnsi="Symbol"/>
      </w:rPr>
    </w:lvl>
    <w:lvl w:ilvl="1" w:tplc="0DEC6F98">
      <w:start w:val="1"/>
      <w:numFmt w:val="bullet"/>
      <w:lvlText w:val=""/>
      <w:lvlJc w:val="left"/>
      <w:pPr>
        <w:ind w:left="1440" w:hanging="360"/>
      </w:pPr>
      <w:rPr>
        <w:rFonts w:ascii="Symbol" w:hAnsi="Symbol"/>
      </w:rPr>
    </w:lvl>
    <w:lvl w:ilvl="2" w:tplc="8FE248C6">
      <w:start w:val="1"/>
      <w:numFmt w:val="bullet"/>
      <w:lvlText w:val=""/>
      <w:lvlJc w:val="left"/>
      <w:pPr>
        <w:ind w:left="1440" w:hanging="360"/>
      </w:pPr>
      <w:rPr>
        <w:rFonts w:ascii="Symbol" w:hAnsi="Symbol"/>
      </w:rPr>
    </w:lvl>
    <w:lvl w:ilvl="3" w:tplc="65501678">
      <w:start w:val="1"/>
      <w:numFmt w:val="bullet"/>
      <w:lvlText w:val=""/>
      <w:lvlJc w:val="left"/>
      <w:pPr>
        <w:ind w:left="1440" w:hanging="360"/>
      </w:pPr>
      <w:rPr>
        <w:rFonts w:ascii="Symbol" w:hAnsi="Symbol"/>
      </w:rPr>
    </w:lvl>
    <w:lvl w:ilvl="4" w:tplc="525C2B46">
      <w:start w:val="1"/>
      <w:numFmt w:val="bullet"/>
      <w:lvlText w:val=""/>
      <w:lvlJc w:val="left"/>
      <w:pPr>
        <w:ind w:left="1440" w:hanging="360"/>
      </w:pPr>
      <w:rPr>
        <w:rFonts w:ascii="Symbol" w:hAnsi="Symbol"/>
      </w:rPr>
    </w:lvl>
    <w:lvl w:ilvl="5" w:tplc="72F48584">
      <w:start w:val="1"/>
      <w:numFmt w:val="bullet"/>
      <w:lvlText w:val=""/>
      <w:lvlJc w:val="left"/>
      <w:pPr>
        <w:ind w:left="1440" w:hanging="360"/>
      </w:pPr>
      <w:rPr>
        <w:rFonts w:ascii="Symbol" w:hAnsi="Symbol"/>
      </w:rPr>
    </w:lvl>
    <w:lvl w:ilvl="6" w:tplc="8E5CE530">
      <w:start w:val="1"/>
      <w:numFmt w:val="bullet"/>
      <w:lvlText w:val=""/>
      <w:lvlJc w:val="left"/>
      <w:pPr>
        <w:ind w:left="1440" w:hanging="360"/>
      </w:pPr>
      <w:rPr>
        <w:rFonts w:ascii="Symbol" w:hAnsi="Symbol"/>
      </w:rPr>
    </w:lvl>
    <w:lvl w:ilvl="7" w:tplc="24FA0278">
      <w:start w:val="1"/>
      <w:numFmt w:val="bullet"/>
      <w:lvlText w:val=""/>
      <w:lvlJc w:val="left"/>
      <w:pPr>
        <w:ind w:left="1440" w:hanging="360"/>
      </w:pPr>
      <w:rPr>
        <w:rFonts w:ascii="Symbol" w:hAnsi="Symbol"/>
      </w:rPr>
    </w:lvl>
    <w:lvl w:ilvl="8" w:tplc="F6F48550">
      <w:start w:val="1"/>
      <w:numFmt w:val="bullet"/>
      <w:lvlText w:val=""/>
      <w:lvlJc w:val="left"/>
      <w:pPr>
        <w:ind w:left="1440" w:hanging="360"/>
      </w:pPr>
      <w:rPr>
        <w:rFonts w:ascii="Symbol" w:hAnsi="Symbol"/>
      </w:rPr>
    </w:lvl>
  </w:abstractNum>
  <w:abstractNum w:abstractNumId="39" w15:restartNumberingAfterBreak="0">
    <w:nsid w:val="7DF5741F"/>
    <w:multiLevelType w:val="hybridMultilevel"/>
    <w:tmpl w:val="53F2E7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34387122">
    <w:abstractNumId w:val="14"/>
  </w:num>
  <w:num w:numId="2" w16cid:durableId="479540413">
    <w:abstractNumId w:val="2"/>
  </w:num>
  <w:num w:numId="3" w16cid:durableId="1318459001">
    <w:abstractNumId w:val="1"/>
  </w:num>
  <w:num w:numId="4" w16cid:durableId="1838840069">
    <w:abstractNumId w:val="6"/>
  </w:num>
  <w:num w:numId="5" w16cid:durableId="1878421928">
    <w:abstractNumId w:val="5"/>
  </w:num>
  <w:num w:numId="6" w16cid:durableId="1628272598">
    <w:abstractNumId w:val="8"/>
  </w:num>
  <w:num w:numId="7" w16cid:durableId="1150561531">
    <w:abstractNumId w:val="37"/>
  </w:num>
  <w:num w:numId="8" w16cid:durableId="1199704193">
    <w:abstractNumId w:val="23"/>
  </w:num>
  <w:num w:numId="9" w16cid:durableId="1543132908">
    <w:abstractNumId w:val="15"/>
  </w:num>
  <w:num w:numId="10" w16cid:durableId="1767072320">
    <w:abstractNumId w:val="0"/>
  </w:num>
  <w:num w:numId="11" w16cid:durableId="1517228357">
    <w:abstractNumId w:val="39"/>
  </w:num>
  <w:num w:numId="12" w16cid:durableId="727268021">
    <w:abstractNumId w:val="26"/>
  </w:num>
  <w:num w:numId="13" w16cid:durableId="1425762068">
    <w:abstractNumId w:val="3"/>
  </w:num>
  <w:num w:numId="14" w16cid:durableId="196285697">
    <w:abstractNumId w:val="32"/>
  </w:num>
  <w:num w:numId="15" w16cid:durableId="1100444735">
    <w:abstractNumId w:val="4"/>
  </w:num>
  <w:num w:numId="16" w16cid:durableId="453524619">
    <w:abstractNumId w:val="13"/>
  </w:num>
  <w:num w:numId="17" w16cid:durableId="823158990">
    <w:abstractNumId w:val="22"/>
  </w:num>
  <w:num w:numId="18" w16cid:durableId="237979204">
    <w:abstractNumId w:val="29"/>
  </w:num>
  <w:num w:numId="19" w16cid:durableId="2005233699">
    <w:abstractNumId w:val="36"/>
  </w:num>
  <w:num w:numId="20" w16cid:durableId="1521773904">
    <w:abstractNumId w:val="35"/>
  </w:num>
  <w:num w:numId="21" w16cid:durableId="98805269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8584845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5614084">
    <w:abstractNumId w:val="19"/>
  </w:num>
  <w:num w:numId="24" w16cid:durableId="178199579">
    <w:abstractNumId w:val="20"/>
  </w:num>
  <w:num w:numId="25" w16cid:durableId="2054304083">
    <w:abstractNumId w:val="34"/>
  </w:num>
  <w:num w:numId="26" w16cid:durableId="1951544361">
    <w:abstractNumId w:val="7"/>
  </w:num>
  <w:num w:numId="27" w16cid:durableId="1431898926">
    <w:abstractNumId w:val="25"/>
  </w:num>
  <w:num w:numId="28" w16cid:durableId="1924220404">
    <w:abstractNumId w:val="10"/>
  </w:num>
  <w:num w:numId="29" w16cid:durableId="333800474">
    <w:abstractNumId w:val="21"/>
  </w:num>
  <w:num w:numId="30" w16cid:durableId="1634214943">
    <w:abstractNumId w:val="33"/>
  </w:num>
  <w:num w:numId="31" w16cid:durableId="1773937155">
    <w:abstractNumId w:val="30"/>
  </w:num>
  <w:num w:numId="32" w16cid:durableId="1017192655">
    <w:abstractNumId w:val="17"/>
  </w:num>
  <w:num w:numId="33" w16cid:durableId="476413166">
    <w:abstractNumId w:val="12"/>
  </w:num>
  <w:num w:numId="34" w16cid:durableId="910847209">
    <w:abstractNumId w:val="28"/>
  </w:num>
  <w:num w:numId="35" w16cid:durableId="915896083">
    <w:abstractNumId w:val="27"/>
  </w:num>
  <w:num w:numId="36" w16cid:durableId="1574043699">
    <w:abstractNumId w:val="18"/>
  </w:num>
  <w:num w:numId="37" w16cid:durableId="135027729">
    <w:abstractNumId w:val="24"/>
  </w:num>
  <w:num w:numId="38" w16cid:durableId="11148358">
    <w:abstractNumId w:val="31"/>
  </w:num>
  <w:num w:numId="39" w16cid:durableId="1691829879">
    <w:abstractNumId w:val="38"/>
  </w:num>
  <w:num w:numId="40" w16cid:durableId="883105320">
    <w:abstractNumId w:val="16"/>
  </w:num>
  <w:num w:numId="41" w16cid:durableId="107250358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28EF"/>
    <w:rsid w:val="00001112"/>
    <w:rsid w:val="000011A0"/>
    <w:rsid w:val="00001702"/>
    <w:rsid w:val="00002E80"/>
    <w:rsid w:val="0000355A"/>
    <w:rsid w:val="00003F4E"/>
    <w:rsid w:val="00005054"/>
    <w:rsid w:val="000057EA"/>
    <w:rsid w:val="00010251"/>
    <w:rsid w:val="00011831"/>
    <w:rsid w:val="00013270"/>
    <w:rsid w:val="0001417A"/>
    <w:rsid w:val="00014B59"/>
    <w:rsid w:val="00015698"/>
    <w:rsid w:val="00015A2E"/>
    <w:rsid w:val="00015BC7"/>
    <w:rsid w:val="00015E07"/>
    <w:rsid w:val="000160A0"/>
    <w:rsid w:val="00017CF7"/>
    <w:rsid w:val="00017D4C"/>
    <w:rsid w:val="00020260"/>
    <w:rsid w:val="0002041F"/>
    <w:rsid w:val="00020D75"/>
    <w:rsid w:val="00022455"/>
    <w:rsid w:val="00022703"/>
    <w:rsid w:val="00022716"/>
    <w:rsid w:val="0002297A"/>
    <w:rsid w:val="00023B2C"/>
    <w:rsid w:val="0002400D"/>
    <w:rsid w:val="00024549"/>
    <w:rsid w:val="00024FDB"/>
    <w:rsid w:val="00025304"/>
    <w:rsid w:val="0002658D"/>
    <w:rsid w:val="00026929"/>
    <w:rsid w:val="00027100"/>
    <w:rsid w:val="00027495"/>
    <w:rsid w:val="00027557"/>
    <w:rsid w:val="0002762F"/>
    <w:rsid w:val="00031388"/>
    <w:rsid w:val="00031FDF"/>
    <w:rsid w:val="0003246A"/>
    <w:rsid w:val="00033307"/>
    <w:rsid w:val="00034E3F"/>
    <w:rsid w:val="00035467"/>
    <w:rsid w:val="000364B2"/>
    <w:rsid w:val="00037749"/>
    <w:rsid w:val="00037F02"/>
    <w:rsid w:val="00040673"/>
    <w:rsid w:val="00040B77"/>
    <w:rsid w:val="00040E1E"/>
    <w:rsid w:val="00040FC0"/>
    <w:rsid w:val="0004165C"/>
    <w:rsid w:val="00042092"/>
    <w:rsid w:val="000420AD"/>
    <w:rsid w:val="00042460"/>
    <w:rsid w:val="0004263E"/>
    <w:rsid w:val="00042C8B"/>
    <w:rsid w:val="00043124"/>
    <w:rsid w:val="000433F5"/>
    <w:rsid w:val="0004354D"/>
    <w:rsid w:val="00043DD7"/>
    <w:rsid w:val="0004417C"/>
    <w:rsid w:val="000445D2"/>
    <w:rsid w:val="00044D21"/>
    <w:rsid w:val="000454E1"/>
    <w:rsid w:val="000466C6"/>
    <w:rsid w:val="00050530"/>
    <w:rsid w:val="00050E13"/>
    <w:rsid w:val="000517AF"/>
    <w:rsid w:val="00051A01"/>
    <w:rsid w:val="00051CE3"/>
    <w:rsid w:val="00052330"/>
    <w:rsid w:val="00052AFF"/>
    <w:rsid w:val="00052CBB"/>
    <w:rsid w:val="00052F18"/>
    <w:rsid w:val="00053116"/>
    <w:rsid w:val="00054B15"/>
    <w:rsid w:val="00055115"/>
    <w:rsid w:val="0005527A"/>
    <w:rsid w:val="000558D0"/>
    <w:rsid w:val="00055E49"/>
    <w:rsid w:val="00057E65"/>
    <w:rsid w:val="00060725"/>
    <w:rsid w:val="00062645"/>
    <w:rsid w:val="00063B40"/>
    <w:rsid w:val="00064292"/>
    <w:rsid w:val="00065091"/>
    <w:rsid w:val="00065FD8"/>
    <w:rsid w:val="0006613B"/>
    <w:rsid w:val="00066500"/>
    <w:rsid w:val="00067719"/>
    <w:rsid w:val="000718CE"/>
    <w:rsid w:val="000718ED"/>
    <w:rsid w:val="0007296E"/>
    <w:rsid w:val="00074761"/>
    <w:rsid w:val="0007589A"/>
    <w:rsid w:val="000768BA"/>
    <w:rsid w:val="000776D8"/>
    <w:rsid w:val="00077FCE"/>
    <w:rsid w:val="00080704"/>
    <w:rsid w:val="0008115D"/>
    <w:rsid w:val="0008236B"/>
    <w:rsid w:val="00082E9D"/>
    <w:rsid w:val="000830A0"/>
    <w:rsid w:val="0008331D"/>
    <w:rsid w:val="00084363"/>
    <w:rsid w:val="000846DE"/>
    <w:rsid w:val="000847A0"/>
    <w:rsid w:val="00084B33"/>
    <w:rsid w:val="0008676A"/>
    <w:rsid w:val="00086933"/>
    <w:rsid w:val="00087395"/>
    <w:rsid w:val="00087580"/>
    <w:rsid w:val="00090D0E"/>
    <w:rsid w:val="000910AB"/>
    <w:rsid w:val="00092D0B"/>
    <w:rsid w:val="00093B20"/>
    <w:rsid w:val="0009598C"/>
    <w:rsid w:val="0009633C"/>
    <w:rsid w:val="0009683F"/>
    <w:rsid w:val="00097D7C"/>
    <w:rsid w:val="000A03AD"/>
    <w:rsid w:val="000A0962"/>
    <w:rsid w:val="000A0CB9"/>
    <w:rsid w:val="000A193C"/>
    <w:rsid w:val="000A2372"/>
    <w:rsid w:val="000A2533"/>
    <w:rsid w:val="000A34D9"/>
    <w:rsid w:val="000A5328"/>
    <w:rsid w:val="000A6BFD"/>
    <w:rsid w:val="000A6C34"/>
    <w:rsid w:val="000A78F3"/>
    <w:rsid w:val="000B14B2"/>
    <w:rsid w:val="000B1629"/>
    <w:rsid w:val="000B300B"/>
    <w:rsid w:val="000B3085"/>
    <w:rsid w:val="000B3279"/>
    <w:rsid w:val="000B4293"/>
    <w:rsid w:val="000B53F3"/>
    <w:rsid w:val="000B552A"/>
    <w:rsid w:val="000B69EA"/>
    <w:rsid w:val="000B6EF4"/>
    <w:rsid w:val="000B6FA2"/>
    <w:rsid w:val="000B7280"/>
    <w:rsid w:val="000B7791"/>
    <w:rsid w:val="000C1605"/>
    <w:rsid w:val="000C2181"/>
    <w:rsid w:val="000C2ADB"/>
    <w:rsid w:val="000C31E9"/>
    <w:rsid w:val="000C5423"/>
    <w:rsid w:val="000C5665"/>
    <w:rsid w:val="000C56E7"/>
    <w:rsid w:val="000C5DD9"/>
    <w:rsid w:val="000C5FF6"/>
    <w:rsid w:val="000C70F2"/>
    <w:rsid w:val="000C79C1"/>
    <w:rsid w:val="000C7B75"/>
    <w:rsid w:val="000D04F7"/>
    <w:rsid w:val="000D084F"/>
    <w:rsid w:val="000D1F7D"/>
    <w:rsid w:val="000D266C"/>
    <w:rsid w:val="000D448A"/>
    <w:rsid w:val="000D4B64"/>
    <w:rsid w:val="000D53C8"/>
    <w:rsid w:val="000D5967"/>
    <w:rsid w:val="000D5CD9"/>
    <w:rsid w:val="000D5E50"/>
    <w:rsid w:val="000D681B"/>
    <w:rsid w:val="000D6FD7"/>
    <w:rsid w:val="000E2AAF"/>
    <w:rsid w:val="000E2CDE"/>
    <w:rsid w:val="000E38C5"/>
    <w:rsid w:val="000E418F"/>
    <w:rsid w:val="000E68CA"/>
    <w:rsid w:val="000E724E"/>
    <w:rsid w:val="000F0A5B"/>
    <w:rsid w:val="000F39F6"/>
    <w:rsid w:val="000F5F34"/>
    <w:rsid w:val="000F791F"/>
    <w:rsid w:val="000F7C30"/>
    <w:rsid w:val="001000F8"/>
    <w:rsid w:val="001021F3"/>
    <w:rsid w:val="00102E4C"/>
    <w:rsid w:val="00103C69"/>
    <w:rsid w:val="00103F68"/>
    <w:rsid w:val="00106F46"/>
    <w:rsid w:val="00111DA3"/>
    <w:rsid w:val="0011251E"/>
    <w:rsid w:val="00112795"/>
    <w:rsid w:val="0011284B"/>
    <w:rsid w:val="00112887"/>
    <w:rsid w:val="0011309E"/>
    <w:rsid w:val="001142DC"/>
    <w:rsid w:val="00114332"/>
    <w:rsid w:val="001160EC"/>
    <w:rsid w:val="00116D12"/>
    <w:rsid w:val="001170F5"/>
    <w:rsid w:val="0011748C"/>
    <w:rsid w:val="00117A4E"/>
    <w:rsid w:val="001203DE"/>
    <w:rsid w:val="00120792"/>
    <w:rsid w:val="001208A5"/>
    <w:rsid w:val="00120921"/>
    <w:rsid w:val="00120E9D"/>
    <w:rsid w:val="00121288"/>
    <w:rsid w:val="001215A0"/>
    <w:rsid w:val="0012406C"/>
    <w:rsid w:val="00124A82"/>
    <w:rsid w:val="00124D2D"/>
    <w:rsid w:val="00124E24"/>
    <w:rsid w:val="00124E81"/>
    <w:rsid w:val="00125003"/>
    <w:rsid w:val="001250B5"/>
    <w:rsid w:val="0012746F"/>
    <w:rsid w:val="00127907"/>
    <w:rsid w:val="00127E23"/>
    <w:rsid w:val="001303F0"/>
    <w:rsid w:val="001311CC"/>
    <w:rsid w:val="0013208C"/>
    <w:rsid w:val="00134600"/>
    <w:rsid w:val="00134A2D"/>
    <w:rsid w:val="00134EF4"/>
    <w:rsid w:val="001354B7"/>
    <w:rsid w:val="001364E5"/>
    <w:rsid w:val="00137B63"/>
    <w:rsid w:val="001419EA"/>
    <w:rsid w:val="00142319"/>
    <w:rsid w:val="001439BC"/>
    <w:rsid w:val="00143D29"/>
    <w:rsid w:val="001441FE"/>
    <w:rsid w:val="00144378"/>
    <w:rsid w:val="0014590F"/>
    <w:rsid w:val="00145E7E"/>
    <w:rsid w:val="00146B7B"/>
    <w:rsid w:val="00147CB6"/>
    <w:rsid w:val="001507F5"/>
    <w:rsid w:val="00150C9E"/>
    <w:rsid w:val="001516E2"/>
    <w:rsid w:val="00151BAD"/>
    <w:rsid w:val="00151BD8"/>
    <w:rsid w:val="00152A6E"/>
    <w:rsid w:val="00152C07"/>
    <w:rsid w:val="00153A9E"/>
    <w:rsid w:val="00154BBB"/>
    <w:rsid w:val="001555E2"/>
    <w:rsid w:val="001559FA"/>
    <w:rsid w:val="001568BA"/>
    <w:rsid w:val="00156EE0"/>
    <w:rsid w:val="00157908"/>
    <w:rsid w:val="00157B03"/>
    <w:rsid w:val="0016013C"/>
    <w:rsid w:val="0016046E"/>
    <w:rsid w:val="00161320"/>
    <w:rsid w:val="001631C4"/>
    <w:rsid w:val="00163601"/>
    <w:rsid w:val="00165FA0"/>
    <w:rsid w:val="00171989"/>
    <w:rsid w:val="00171B3D"/>
    <w:rsid w:val="00172004"/>
    <w:rsid w:val="00172D36"/>
    <w:rsid w:val="00173581"/>
    <w:rsid w:val="001747DE"/>
    <w:rsid w:val="00174928"/>
    <w:rsid w:val="001752F1"/>
    <w:rsid w:val="0017534E"/>
    <w:rsid w:val="001755BD"/>
    <w:rsid w:val="001757E7"/>
    <w:rsid w:val="001766F8"/>
    <w:rsid w:val="00177305"/>
    <w:rsid w:val="00177865"/>
    <w:rsid w:val="0017786B"/>
    <w:rsid w:val="00180D29"/>
    <w:rsid w:val="0018131A"/>
    <w:rsid w:val="0018172E"/>
    <w:rsid w:val="00182C1F"/>
    <w:rsid w:val="00182EDC"/>
    <w:rsid w:val="00183221"/>
    <w:rsid w:val="00183665"/>
    <w:rsid w:val="00185791"/>
    <w:rsid w:val="0018625D"/>
    <w:rsid w:val="00186A72"/>
    <w:rsid w:val="00186B63"/>
    <w:rsid w:val="001903AB"/>
    <w:rsid w:val="00190ABB"/>
    <w:rsid w:val="00190C9C"/>
    <w:rsid w:val="0019141F"/>
    <w:rsid w:val="0019312F"/>
    <w:rsid w:val="001969D6"/>
    <w:rsid w:val="00197702"/>
    <w:rsid w:val="001A0014"/>
    <w:rsid w:val="001A0E62"/>
    <w:rsid w:val="001A11B0"/>
    <w:rsid w:val="001A1B15"/>
    <w:rsid w:val="001A2F4F"/>
    <w:rsid w:val="001A316C"/>
    <w:rsid w:val="001A48A9"/>
    <w:rsid w:val="001A5DDD"/>
    <w:rsid w:val="001A62A8"/>
    <w:rsid w:val="001A7633"/>
    <w:rsid w:val="001A7B6E"/>
    <w:rsid w:val="001B0CCB"/>
    <w:rsid w:val="001B1E72"/>
    <w:rsid w:val="001B22FE"/>
    <w:rsid w:val="001B39E1"/>
    <w:rsid w:val="001B48F7"/>
    <w:rsid w:val="001B5039"/>
    <w:rsid w:val="001B5E90"/>
    <w:rsid w:val="001B5F7E"/>
    <w:rsid w:val="001B6638"/>
    <w:rsid w:val="001B7BF8"/>
    <w:rsid w:val="001C085E"/>
    <w:rsid w:val="001C0DD1"/>
    <w:rsid w:val="001C0E38"/>
    <w:rsid w:val="001C2EE9"/>
    <w:rsid w:val="001C3B05"/>
    <w:rsid w:val="001C41EA"/>
    <w:rsid w:val="001C49E4"/>
    <w:rsid w:val="001C542E"/>
    <w:rsid w:val="001C54F4"/>
    <w:rsid w:val="001C581B"/>
    <w:rsid w:val="001C65E1"/>
    <w:rsid w:val="001C6EAA"/>
    <w:rsid w:val="001D0121"/>
    <w:rsid w:val="001D03D3"/>
    <w:rsid w:val="001D058D"/>
    <w:rsid w:val="001D0B96"/>
    <w:rsid w:val="001D1D85"/>
    <w:rsid w:val="001D1E13"/>
    <w:rsid w:val="001D20F7"/>
    <w:rsid w:val="001D28CD"/>
    <w:rsid w:val="001D39CC"/>
    <w:rsid w:val="001D59CA"/>
    <w:rsid w:val="001D63C2"/>
    <w:rsid w:val="001D73C5"/>
    <w:rsid w:val="001D7642"/>
    <w:rsid w:val="001D7CD6"/>
    <w:rsid w:val="001E0B84"/>
    <w:rsid w:val="001E1605"/>
    <w:rsid w:val="001E162B"/>
    <w:rsid w:val="001E1636"/>
    <w:rsid w:val="001E1C8E"/>
    <w:rsid w:val="001E1EA6"/>
    <w:rsid w:val="001E3583"/>
    <w:rsid w:val="001E375C"/>
    <w:rsid w:val="001E3B0A"/>
    <w:rsid w:val="001E5F90"/>
    <w:rsid w:val="001E7658"/>
    <w:rsid w:val="001F2249"/>
    <w:rsid w:val="001F2CFA"/>
    <w:rsid w:val="001F30AC"/>
    <w:rsid w:val="001F3DBF"/>
    <w:rsid w:val="001F4967"/>
    <w:rsid w:val="001F4E8F"/>
    <w:rsid w:val="002029FE"/>
    <w:rsid w:val="00205AA4"/>
    <w:rsid w:val="0020641A"/>
    <w:rsid w:val="00207CF8"/>
    <w:rsid w:val="00207F32"/>
    <w:rsid w:val="00210530"/>
    <w:rsid w:val="002108A4"/>
    <w:rsid w:val="0021095A"/>
    <w:rsid w:val="0021191C"/>
    <w:rsid w:val="0021261B"/>
    <w:rsid w:val="00212969"/>
    <w:rsid w:val="00212F1C"/>
    <w:rsid w:val="0021377F"/>
    <w:rsid w:val="00213D04"/>
    <w:rsid w:val="002142CE"/>
    <w:rsid w:val="00215148"/>
    <w:rsid w:val="002159DE"/>
    <w:rsid w:val="00215B4A"/>
    <w:rsid w:val="002169A4"/>
    <w:rsid w:val="00216F2D"/>
    <w:rsid w:val="00217BEF"/>
    <w:rsid w:val="00220FF0"/>
    <w:rsid w:val="0022113E"/>
    <w:rsid w:val="00221EE7"/>
    <w:rsid w:val="00222566"/>
    <w:rsid w:val="002228FA"/>
    <w:rsid w:val="00222F74"/>
    <w:rsid w:val="002238E2"/>
    <w:rsid w:val="002262EF"/>
    <w:rsid w:val="002271CE"/>
    <w:rsid w:val="0022731E"/>
    <w:rsid w:val="00227AD5"/>
    <w:rsid w:val="00227EE0"/>
    <w:rsid w:val="00232059"/>
    <w:rsid w:val="0023237F"/>
    <w:rsid w:val="0023357C"/>
    <w:rsid w:val="00233DCC"/>
    <w:rsid w:val="00233E68"/>
    <w:rsid w:val="002341D5"/>
    <w:rsid w:val="002343B2"/>
    <w:rsid w:val="00234439"/>
    <w:rsid w:val="002350BE"/>
    <w:rsid w:val="0023515C"/>
    <w:rsid w:val="002360E7"/>
    <w:rsid w:val="00236986"/>
    <w:rsid w:val="00236D36"/>
    <w:rsid w:val="002378FB"/>
    <w:rsid w:val="00237E9A"/>
    <w:rsid w:val="00240B02"/>
    <w:rsid w:val="00240DA9"/>
    <w:rsid w:val="00241694"/>
    <w:rsid w:val="00241DE4"/>
    <w:rsid w:val="00243197"/>
    <w:rsid w:val="00244827"/>
    <w:rsid w:val="0024490C"/>
    <w:rsid w:val="00244C9B"/>
    <w:rsid w:val="00245327"/>
    <w:rsid w:val="00245A82"/>
    <w:rsid w:val="00250D98"/>
    <w:rsid w:val="00250E08"/>
    <w:rsid w:val="0025167A"/>
    <w:rsid w:val="00253048"/>
    <w:rsid w:val="00254D7E"/>
    <w:rsid w:val="002562E3"/>
    <w:rsid w:val="002563D2"/>
    <w:rsid w:val="0025640E"/>
    <w:rsid w:val="00256A5C"/>
    <w:rsid w:val="00256F27"/>
    <w:rsid w:val="002578F1"/>
    <w:rsid w:val="002602BB"/>
    <w:rsid w:val="00260D1C"/>
    <w:rsid w:val="00261D2C"/>
    <w:rsid w:val="002626ED"/>
    <w:rsid w:val="00262F3E"/>
    <w:rsid w:val="0026379B"/>
    <w:rsid w:val="00265AA8"/>
    <w:rsid w:val="002664F8"/>
    <w:rsid w:val="0027063C"/>
    <w:rsid w:val="00271CC1"/>
    <w:rsid w:val="002727B4"/>
    <w:rsid w:val="00273BD0"/>
    <w:rsid w:val="00275B36"/>
    <w:rsid w:val="002762FA"/>
    <w:rsid w:val="00276B5F"/>
    <w:rsid w:val="00277611"/>
    <w:rsid w:val="002804F5"/>
    <w:rsid w:val="00280904"/>
    <w:rsid w:val="00281459"/>
    <w:rsid w:val="002816EE"/>
    <w:rsid w:val="00281B8A"/>
    <w:rsid w:val="00281BD2"/>
    <w:rsid w:val="00281ED1"/>
    <w:rsid w:val="00282A7D"/>
    <w:rsid w:val="00282C90"/>
    <w:rsid w:val="002836F1"/>
    <w:rsid w:val="00283A90"/>
    <w:rsid w:val="00284FEA"/>
    <w:rsid w:val="00285743"/>
    <w:rsid w:val="00285B18"/>
    <w:rsid w:val="002866CF"/>
    <w:rsid w:val="0028672E"/>
    <w:rsid w:val="0028698A"/>
    <w:rsid w:val="00290CD2"/>
    <w:rsid w:val="00292123"/>
    <w:rsid w:val="002932F9"/>
    <w:rsid w:val="00293807"/>
    <w:rsid w:val="00293DB0"/>
    <w:rsid w:val="002947B2"/>
    <w:rsid w:val="002953A6"/>
    <w:rsid w:val="002971AD"/>
    <w:rsid w:val="002A044A"/>
    <w:rsid w:val="002A064E"/>
    <w:rsid w:val="002A1480"/>
    <w:rsid w:val="002A1637"/>
    <w:rsid w:val="002A1FD7"/>
    <w:rsid w:val="002A2C9E"/>
    <w:rsid w:val="002A3A5B"/>
    <w:rsid w:val="002A40F8"/>
    <w:rsid w:val="002A4516"/>
    <w:rsid w:val="002A4C7A"/>
    <w:rsid w:val="002A5729"/>
    <w:rsid w:val="002A6449"/>
    <w:rsid w:val="002A653B"/>
    <w:rsid w:val="002A6E5B"/>
    <w:rsid w:val="002A6EB4"/>
    <w:rsid w:val="002A7404"/>
    <w:rsid w:val="002B061E"/>
    <w:rsid w:val="002B0875"/>
    <w:rsid w:val="002B0A2F"/>
    <w:rsid w:val="002B0E35"/>
    <w:rsid w:val="002B0F5B"/>
    <w:rsid w:val="002B3383"/>
    <w:rsid w:val="002B35EA"/>
    <w:rsid w:val="002B4D92"/>
    <w:rsid w:val="002B4FBF"/>
    <w:rsid w:val="002B5BE1"/>
    <w:rsid w:val="002B5E6C"/>
    <w:rsid w:val="002B68F2"/>
    <w:rsid w:val="002B76BF"/>
    <w:rsid w:val="002B7B6F"/>
    <w:rsid w:val="002C01DA"/>
    <w:rsid w:val="002C1196"/>
    <w:rsid w:val="002C1893"/>
    <w:rsid w:val="002C2741"/>
    <w:rsid w:val="002C30D9"/>
    <w:rsid w:val="002C31B7"/>
    <w:rsid w:val="002C36D5"/>
    <w:rsid w:val="002C554B"/>
    <w:rsid w:val="002C5691"/>
    <w:rsid w:val="002C5945"/>
    <w:rsid w:val="002C5A3A"/>
    <w:rsid w:val="002C5AD3"/>
    <w:rsid w:val="002C68A7"/>
    <w:rsid w:val="002C6B91"/>
    <w:rsid w:val="002D01C1"/>
    <w:rsid w:val="002D01CD"/>
    <w:rsid w:val="002D10D8"/>
    <w:rsid w:val="002D18F4"/>
    <w:rsid w:val="002D4C8E"/>
    <w:rsid w:val="002D4F24"/>
    <w:rsid w:val="002D6DA5"/>
    <w:rsid w:val="002D72B2"/>
    <w:rsid w:val="002D7860"/>
    <w:rsid w:val="002E09B1"/>
    <w:rsid w:val="002E0F4D"/>
    <w:rsid w:val="002E10D5"/>
    <w:rsid w:val="002E1F33"/>
    <w:rsid w:val="002E2747"/>
    <w:rsid w:val="002E2F22"/>
    <w:rsid w:val="002E31A9"/>
    <w:rsid w:val="002E325D"/>
    <w:rsid w:val="002E3CC0"/>
    <w:rsid w:val="002E621B"/>
    <w:rsid w:val="002E7B3D"/>
    <w:rsid w:val="002E7B48"/>
    <w:rsid w:val="002E7CDE"/>
    <w:rsid w:val="002E7DF8"/>
    <w:rsid w:val="002F0F78"/>
    <w:rsid w:val="002F2100"/>
    <w:rsid w:val="002F2B67"/>
    <w:rsid w:val="002F3C8F"/>
    <w:rsid w:val="002F3F65"/>
    <w:rsid w:val="002F43E8"/>
    <w:rsid w:val="002F5F82"/>
    <w:rsid w:val="002F63D7"/>
    <w:rsid w:val="002F6AA4"/>
    <w:rsid w:val="002F777F"/>
    <w:rsid w:val="0030129A"/>
    <w:rsid w:val="00302145"/>
    <w:rsid w:val="00302797"/>
    <w:rsid w:val="00303893"/>
    <w:rsid w:val="00305BB4"/>
    <w:rsid w:val="00307333"/>
    <w:rsid w:val="00307D36"/>
    <w:rsid w:val="00310866"/>
    <w:rsid w:val="00311B09"/>
    <w:rsid w:val="003128D5"/>
    <w:rsid w:val="00313300"/>
    <w:rsid w:val="00316184"/>
    <w:rsid w:val="00316F70"/>
    <w:rsid w:val="0031737F"/>
    <w:rsid w:val="00320381"/>
    <w:rsid w:val="00320B88"/>
    <w:rsid w:val="003213A7"/>
    <w:rsid w:val="003215AA"/>
    <w:rsid w:val="003215C4"/>
    <w:rsid w:val="00321750"/>
    <w:rsid w:val="00321A1F"/>
    <w:rsid w:val="0032313F"/>
    <w:rsid w:val="003235B0"/>
    <w:rsid w:val="00323776"/>
    <w:rsid w:val="0032781C"/>
    <w:rsid w:val="00330399"/>
    <w:rsid w:val="00330D3E"/>
    <w:rsid w:val="00331E8B"/>
    <w:rsid w:val="00332293"/>
    <w:rsid w:val="00333D11"/>
    <w:rsid w:val="003349A6"/>
    <w:rsid w:val="00334D68"/>
    <w:rsid w:val="00337D96"/>
    <w:rsid w:val="0034157D"/>
    <w:rsid w:val="00343B9F"/>
    <w:rsid w:val="00346B46"/>
    <w:rsid w:val="00346CF6"/>
    <w:rsid w:val="00347B20"/>
    <w:rsid w:val="00347F9A"/>
    <w:rsid w:val="003506E1"/>
    <w:rsid w:val="00350D98"/>
    <w:rsid w:val="0035127F"/>
    <w:rsid w:val="00351B1B"/>
    <w:rsid w:val="0035353B"/>
    <w:rsid w:val="003535AF"/>
    <w:rsid w:val="00353B5E"/>
    <w:rsid w:val="0035487A"/>
    <w:rsid w:val="00355CDB"/>
    <w:rsid w:val="00355FBA"/>
    <w:rsid w:val="003569DA"/>
    <w:rsid w:val="003574B8"/>
    <w:rsid w:val="0036010E"/>
    <w:rsid w:val="003617F9"/>
    <w:rsid w:val="003635D2"/>
    <w:rsid w:val="00363837"/>
    <w:rsid w:val="003639D9"/>
    <w:rsid w:val="00363A99"/>
    <w:rsid w:val="00364759"/>
    <w:rsid w:val="00364B54"/>
    <w:rsid w:val="003660AA"/>
    <w:rsid w:val="003665E3"/>
    <w:rsid w:val="003665EC"/>
    <w:rsid w:val="0036699E"/>
    <w:rsid w:val="003669AC"/>
    <w:rsid w:val="0037003B"/>
    <w:rsid w:val="003708F6"/>
    <w:rsid w:val="00371D33"/>
    <w:rsid w:val="00373503"/>
    <w:rsid w:val="003739B6"/>
    <w:rsid w:val="00373B4E"/>
    <w:rsid w:val="003741C8"/>
    <w:rsid w:val="0037469A"/>
    <w:rsid w:val="00374A1D"/>
    <w:rsid w:val="00374CA8"/>
    <w:rsid w:val="00375A77"/>
    <w:rsid w:val="00375E8D"/>
    <w:rsid w:val="00375EAB"/>
    <w:rsid w:val="003808E4"/>
    <w:rsid w:val="0038094B"/>
    <w:rsid w:val="00380EBB"/>
    <w:rsid w:val="003811A9"/>
    <w:rsid w:val="00381A66"/>
    <w:rsid w:val="00382950"/>
    <w:rsid w:val="00382B57"/>
    <w:rsid w:val="00384745"/>
    <w:rsid w:val="00386447"/>
    <w:rsid w:val="00386923"/>
    <w:rsid w:val="003901B4"/>
    <w:rsid w:val="003905A6"/>
    <w:rsid w:val="00393793"/>
    <w:rsid w:val="00393AC2"/>
    <w:rsid w:val="0039562D"/>
    <w:rsid w:val="00396722"/>
    <w:rsid w:val="0039672E"/>
    <w:rsid w:val="003976FE"/>
    <w:rsid w:val="0039770C"/>
    <w:rsid w:val="00397C4E"/>
    <w:rsid w:val="003A0A1D"/>
    <w:rsid w:val="003A11BC"/>
    <w:rsid w:val="003A2505"/>
    <w:rsid w:val="003A4794"/>
    <w:rsid w:val="003A63B7"/>
    <w:rsid w:val="003A6498"/>
    <w:rsid w:val="003A782D"/>
    <w:rsid w:val="003B0325"/>
    <w:rsid w:val="003B04CD"/>
    <w:rsid w:val="003B195E"/>
    <w:rsid w:val="003B1A96"/>
    <w:rsid w:val="003B20D4"/>
    <w:rsid w:val="003B2CFF"/>
    <w:rsid w:val="003B3055"/>
    <w:rsid w:val="003B3548"/>
    <w:rsid w:val="003B377B"/>
    <w:rsid w:val="003B3CAE"/>
    <w:rsid w:val="003B4E1D"/>
    <w:rsid w:val="003B604F"/>
    <w:rsid w:val="003B79C0"/>
    <w:rsid w:val="003B7B45"/>
    <w:rsid w:val="003C13E2"/>
    <w:rsid w:val="003C2F62"/>
    <w:rsid w:val="003C30B9"/>
    <w:rsid w:val="003C30F0"/>
    <w:rsid w:val="003C47E4"/>
    <w:rsid w:val="003C4C7C"/>
    <w:rsid w:val="003C5AA7"/>
    <w:rsid w:val="003D0996"/>
    <w:rsid w:val="003D0F9B"/>
    <w:rsid w:val="003D1B1C"/>
    <w:rsid w:val="003D2C10"/>
    <w:rsid w:val="003D3157"/>
    <w:rsid w:val="003D373B"/>
    <w:rsid w:val="003D6734"/>
    <w:rsid w:val="003D73DA"/>
    <w:rsid w:val="003D74B8"/>
    <w:rsid w:val="003E0F1E"/>
    <w:rsid w:val="003E129E"/>
    <w:rsid w:val="003E161E"/>
    <w:rsid w:val="003E2CBB"/>
    <w:rsid w:val="003E3F30"/>
    <w:rsid w:val="003E491C"/>
    <w:rsid w:val="003E54D3"/>
    <w:rsid w:val="003E584E"/>
    <w:rsid w:val="003E5AB5"/>
    <w:rsid w:val="003E6785"/>
    <w:rsid w:val="003E6C45"/>
    <w:rsid w:val="003E783C"/>
    <w:rsid w:val="003E7B0D"/>
    <w:rsid w:val="003F3DB4"/>
    <w:rsid w:val="003F49BE"/>
    <w:rsid w:val="003F4D7A"/>
    <w:rsid w:val="003F548D"/>
    <w:rsid w:val="00403BD9"/>
    <w:rsid w:val="00405674"/>
    <w:rsid w:val="004076C4"/>
    <w:rsid w:val="00411614"/>
    <w:rsid w:val="004130D0"/>
    <w:rsid w:val="00413857"/>
    <w:rsid w:val="00415EC9"/>
    <w:rsid w:val="004162F2"/>
    <w:rsid w:val="00416308"/>
    <w:rsid w:val="00416953"/>
    <w:rsid w:val="00416DB7"/>
    <w:rsid w:val="00421497"/>
    <w:rsid w:val="004241DF"/>
    <w:rsid w:val="00424CE6"/>
    <w:rsid w:val="00425403"/>
    <w:rsid w:val="00425953"/>
    <w:rsid w:val="00425A51"/>
    <w:rsid w:val="00425BC9"/>
    <w:rsid w:val="00427241"/>
    <w:rsid w:val="004275C6"/>
    <w:rsid w:val="00427E34"/>
    <w:rsid w:val="004307AF"/>
    <w:rsid w:val="00430D39"/>
    <w:rsid w:val="00431EE9"/>
    <w:rsid w:val="004335DD"/>
    <w:rsid w:val="004364FB"/>
    <w:rsid w:val="00440149"/>
    <w:rsid w:val="004423B4"/>
    <w:rsid w:val="00442501"/>
    <w:rsid w:val="00442995"/>
    <w:rsid w:val="0044343F"/>
    <w:rsid w:val="00443C35"/>
    <w:rsid w:val="00444AB1"/>
    <w:rsid w:val="00445051"/>
    <w:rsid w:val="00445321"/>
    <w:rsid w:val="004457EF"/>
    <w:rsid w:val="00445B93"/>
    <w:rsid w:val="00446CEE"/>
    <w:rsid w:val="00447527"/>
    <w:rsid w:val="00453B4A"/>
    <w:rsid w:val="00453C5B"/>
    <w:rsid w:val="004542D7"/>
    <w:rsid w:val="00454581"/>
    <w:rsid w:val="00455612"/>
    <w:rsid w:val="00457888"/>
    <w:rsid w:val="00457B01"/>
    <w:rsid w:val="0046006E"/>
    <w:rsid w:val="00460AB9"/>
    <w:rsid w:val="00460C84"/>
    <w:rsid w:val="00460F59"/>
    <w:rsid w:val="00462AE5"/>
    <w:rsid w:val="004633DA"/>
    <w:rsid w:val="0046377A"/>
    <w:rsid w:val="004640AB"/>
    <w:rsid w:val="0046587F"/>
    <w:rsid w:val="00465B08"/>
    <w:rsid w:val="00466EA5"/>
    <w:rsid w:val="00467D2F"/>
    <w:rsid w:val="00467DB1"/>
    <w:rsid w:val="0047057C"/>
    <w:rsid w:val="00470724"/>
    <w:rsid w:val="00470C17"/>
    <w:rsid w:val="00471FA4"/>
    <w:rsid w:val="00472912"/>
    <w:rsid w:val="0047424B"/>
    <w:rsid w:val="0047555B"/>
    <w:rsid w:val="004756FC"/>
    <w:rsid w:val="00475F7B"/>
    <w:rsid w:val="00476A28"/>
    <w:rsid w:val="00477537"/>
    <w:rsid w:val="004800E9"/>
    <w:rsid w:val="0048015C"/>
    <w:rsid w:val="00480233"/>
    <w:rsid w:val="00482426"/>
    <w:rsid w:val="00482598"/>
    <w:rsid w:val="00482E8A"/>
    <w:rsid w:val="004835F1"/>
    <w:rsid w:val="00483983"/>
    <w:rsid w:val="00484F21"/>
    <w:rsid w:val="0048666E"/>
    <w:rsid w:val="00486A75"/>
    <w:rsid w:val="00486B68"/>
    <w:rsid w:val="00487861"/>
    <w:rsid w:val="00487C8D"/>
    <w:rsid w:val="00491F8B"/>
    <w:rsid w:val="004928F7"/>
    <w:rsid w:val="00494C19"/>
    <w:rsid w:val="00495B31"/>
    <w:rsid w:val="00496277"/>
    <w:rsid w:val="004965DA"/>
    <w:rsid w:val="00496729"/>
    <w:rsid w:val="00496AB7"/>
    <w:rsid w:val="00496D8E"/>
    <w:rsid w:val="004A05DB"/>
    <w:rsid w:val="004A1F38"/>
    <w:rsid w:val="004A2668"/>
    <w:rsid w:val="004A2A43"/>
    <w:rsid w:val="004A40E4"/>
    <w:rsid w:val="004A41E2"/>
    <w:rsid w:val="004A4AE3"/>
    <w:rsid w:val="004A4C56"/>
    <w:rsid w:val="004A4CBB"/>
    <w:rsid w:val="004A4EB6"/>
    <w:rsid w:val="004A5166"/>
    <w:rsid w:val="004A516F"/>
    <w:rsid w:val="004A6513"/>
    <w:rsid w:val="004A667C"/>
    <w:rsid w:val="004A6739"/>
    <w:rsid w:val="004A6BFC"/>
    <w:rsid w:val="004A7531"/>
    <w:rsid w:val="004A757F"/>
    <w:rsid w:val="004A7BBF"/>
    <w:rsid w:val="004B1BFD"/>
    <w:rsid w:val="004B2E36"/>
    <w:rsid w:val="004B40E5"/>
    <w:rsid w:val="004B4279"/>
    <w:rsid w:val="004B47E2"/>
    <w:rsid w:val="004B484F"/>
    <w:rsid w:val="004B7629"/>
    <w:rsid w:val="004C01DB"/>
    <w:rsid w:val="004C04B9"/>
    <w:rsid w:val="004C08D3"/>
    <w:rsid w:val="004C0BE9"/>
    <w:rsid w:val="004C1501"/>
    <w:rsid w:val="004C1A31"/>
    <w:rsid w:val="004C1E83"/>
    <w:rsid w:val="004C2C07"/>
    <w:rsid w:val="004C2ED8"/>
    <w:rsid w:val="004C4A3C"/>
    <w:rsid w:val="004C5CFF"/>
    <w:rsid w:val="004C72B8"/>
    <w:rsid w:val="004C7CC7"/>
    <w:rsid w:val="004D07C1"/>
    <w:rsid w:val="004D1B79"/>
    <w:rsid w:val="004D2537"/>
    <w:rsid w:val="004D3344"/>
    <w:rsid w:val="004D4158"/>
    <w:rsid w:val="004D42CF"/>
    <w:rsid w:val="004D63C7"/>
    <w:rsid w:val="004E00C8"/>
    <w:rsid w:val="004E0ED6"/>
    <w:rsid w:val="004E115F"/>
    <w:rsid w:val="004E1484"/>
    <w:rsid w:val="004E254C"/>
    <w:rsid w:val="004E25EA"/>
    <w:rsid w:val="004E2C00"/>
    <w:rsid w:val="004E6ED7"/>
    <w:rsid w:val="004E742F"/>
    <w:rsid w:val="004E76E7"/>
    <w:rsid w:val="004F0850"/>
    <w:rsid w:val="004F15C7"/>
    <w:rsid w:val="004F222C"/>
    <w:rsid w:val="004F35D7"/>
    <w:rsid w:val="004F36F5"/>
    <w:rsid w:val="004F37FD"/>
    <w:rsid w:val="004F392D"/>
    <w:rsid w:val="004F3CEC"/>
    <w:rsid w:val="004F448A"/>
    <w:rsid w:val="004F4CB0"/>
    <w:rsid w:val="004F6689"/>
    <w:rsid w:val="005001D6"/>
    <w:rsid w:val="00500901"/>
    <w:rsid w:val="00503F50"/>
    <w:rsid w:val="005057FD"/>
    <w:rsid w:val="00506000"/>
    <w:rsid w:val="00506DD3"/>
    <w:rsid w:val="0051018D"/>
    <w:rsid w:val="0051171A"/>
    <w:rsid w:val="00511971"/>
    <w:rsid w:val="00511B83"/>
    <w:rsid w:val="005128D5"/>
    <w:rsid w:val="00512B83"/>
    <w:rsid w:val="00512C6D"/>
    <w:rsid w:val="00513A49"/>
    <w:rsid w:val="005149B4"/>
    <w:rsid w:val="00514ED6"/>
    <w:rsid w:val="00514FF4"/>
    <w:rsid w:val="00515591"/>
    <w:rsid w:val="0052042E"/>
    <w:rsid w:val="0052062F"/>
    <w:rsid w:val="00520A9A"/>
    <w:rsid w:val="00520ACF"/>
    <w:rsid w:val="00523DB0"/>
    <w:rsid w:val="00524041"/>
    <w:rsid w:val="00524942"/>
    <w:rsid w:val="0052647C"/>
    <w:rsid w:val="00526702"/>
    <w:rsid w:val="005270DF"/>
    <w:rsid w:val="00527173"/>
    <w:rsid w:val="005271F0"/>
    <w:rsid w:val="005273B6"/>
    <w:rsid w:val="00527695"/>
    <w:rsid w:val="0053089E"/>
    <w:rsid w:val="00530CD9"/>
    <w:rsid w:val="00531BC5"/>
    <w:rsid w:val="00531EE9"/>
    <w:rsid w:val="0053218F"/>
    <w:rsid w:val="00532397"/>
    <w:rsid w:val="00532F3C"/>
    <w:rsid w:val="00534726"/>
    <w:rsid w:val="00537521"/>
    <w:rsid w:val="0053762E"/>
    <w:rsid w:val="00540D07"/>
    <w:rsid w:val="005421EC"/>
    <w:rsid w:val="00543043"/>
    <w:rsid w:val="00543D9D"/>
    <w:rsid w:val="00544EB5"/>
    <w:rsid w:val="00545054"/>
    <w:rsid w:val="005457F5"/>
    <w:rsid w:val="00545F2F"/>
    <w:rsid w:val="00547507"/>
    <w:rsid w:val="005503AD"/>
    <w:rsid w:val="00550751"/>
    <w:rsid w:val="00551033"/>
    <w:rsid w:val="00551EB4"/>
    <w:rsid w:val="0055200F"/>
    <w:rsid w:val="00552435"/>
    <w:rsid w:val="0055427D"/>
    <w:rsid w:val="00554987"/>
    <w:rsid w:val="0055590C"/>
    <w:rsid w:val="005563D0"/>
    <w:rsid w:val="005564BC"/>
    <w:rsid w:val="00557969"/>
    <w:rsid w:val="00560B71"/>
    <w:rsid w:val="00560E0A"/>
    <w:rsid w:val="005610DE"/>
    <w:rsid w:val="00562965"/>
    <w:rsid w:val="005633BB"/>
    <w:rsid w:val="005633FA"/>
    <w:rsid w:val="0056346A"/>
    <w:rsid w:val="00563AF9"/>
    <w:rsid w:val="00563F6C"/>
    <w:rsid w:val="005641E6"/>
    <w:rsid w:val="00564652"/>
    <w:rsid w:val="005650FD"/>
    <w:rsid w:val="0056529E"/>
    <w:rsid w:val="00565EBB"/>
    <w:rsid w:val="00566F30"/>
    <w:rsid w:val="00567627"/>
    <w:rsid w:val="005702E0"/>
    <w:rsid w:val="005704D4"/>
    <w:rsid w:val="00571BCB"/>
    <w:rsid w:val="00572AFC"/>
    <w:rsid w:val="00573279"/>
    <w:rsid w:val="00574107"/>
    <w:rsid w:val="005766B3"/>
    <w:rsid w:val="00581863"/>
    <w:rsid w:val="00581DEB"/>
    <w:rsid w:val="00583893"/>
    <w:rsid w:val="00583B9A"/>
    <w:rsid w:val="00585295"/>
    <w:rsid w:val="005869C3"/>
    <w:rsid w:val="00590B2A"/>
    <w:rsid w:val="00591092"/>
    <w:rsid w:val="00591448"/>
    <w:rsid w:val="0059173F"/>
    <w:rsid w:val="00593D19"/>
    <w:rsid w:val="00593FCC"/>
    <w:rsid w:val="005945C4"/>
    <w:rsid w:val="005947E3"/>
    <w:rsid w:val="00595161"/>
    <w:rsid w:val="005957F1"/>
    <w:rsid w:val="00595824"/>
    <w:rsid w:val="00596B69"/>
    <w:rsid w:val="00596C8A"/>
    <w:rsid w:val="005A0863"/>
    <w:rsid w:val="005A0BDB"/>
    <w:rsid w:val="005A0F6D"/>
    <w:rsid w:val="005A3487"/>
    <w:rsid w:val="005A41A3"/>
    <w:rsid w:val="005A428C"/>
    <w:rsid w:val="005A43D6"/>
    <w:rsid w:val="005A50FE"/>
    <w:rsid w:val="005A570E"/>
    <w:rsid w:val="005A61B2"/>
    <w:rsid w:val="005B1019"/>
    <w:rsid w:val="005B1BCD"/>
    <w:rsid w:val="005B2933"/>
    <w:rsid w:val="005B300C"/>
    <w:rsid w:val="005B4B18"/>
    <w:rsid w:val="005B4CCA"/>
    <w:rsid w:val="005B6985"/>
    <w:rsid w:val="005B7207"/>
    <w:rsid w:val="005C0250"/>
    <w:rsid w:val="005C128D"/>
    <w:rsid w:val="005C2EC6"/>
    <w:rsid w:val="005C3496"/>
    <w:rsid w:val="005C4883"/>
    <w:rsid w:val="005C5C93"/>
    <w:rsid w:val="005C5DC9"/>
    <w:rsid w:val="005C5F68"/>
    <w:rsid w:val="005C6079"/>
    <w:rsid w:val="005C704B"/>
    <w:rsid w:val="005C740D"/>
    <w:rsid w:val="005C74C5"/>
    <w:rsid w:val="005C75CA"/>
    <w:rsid w:val="005D004B"/>
    <w:rsid w:val="005D004E"/>
    <w:rsid w:val="005D011E"/>
    <w:rsid w:val="005D0532"/>
    <w:rsid w:val="005D089E"/>
    <w:rsid w:val="005D0F72"/>
    <w:rsid w:val="005D13FB"/>
    <w:rsid w:val="005D1888"/>
    <w:rsid w:val="005D20C1"/>
    <w:rsid w:val="005D2392"/>
    <w:rsid w:val="005D2ACB"/>
    <w:rsid w:val="005D3003"/>
    <w:rsid w:val="005D5624"/>
    <w:rsid w:val="005D6FF7"/>
    <w:rsid w:val="005E067B"/>
    <w:rsid w:val="005E0707"/>
    <w:rsid w:val="005E1D4D"/>
    <w:rsid w:val="005E1D97"/>
    <w:rsid w:val="005E20AA"/>
    <w:rsid w:val="005E38B1"/>
    <w:rsid w:val="005E3A03"/>
    <w:rsid w:val="005E44E8"/>
    <w:rsid w:val="005E679B"/>
    <w:rsid w:val="005E6959"/>
    <w:rsid w:val="005E7B8B"/>
    <w:rsid w:val="005F0021"/>
    <w:rsid w:val="005F0096"/>
    <w:rsid w:val="005F04A6"/>
    <w:rsid w:val="005F0868"/>
    <w:rsid w:val="005F0C5D"/>
    <w:rsid w:val="005F182F"/>
    <w:rsid w:val="005F21BC"/>
    <w:rsid w:val="005F2B7C"/>
    <w:rsid w:val="005F2F0B"/>
    <w:rsid w:val="005F2F7C"/>
    <w:rsid w:val="005F42AC"/>
    <w:rsid w:val="005F4D91"/>
    <w:rsid w:val="005F7329"/>
    <w:rsid w:val="005F7BC6"/>
    <w:rsid w:val="00600663"/>
    <w:rsid w:val="00600EE4"/>
    <w:rsid w:val="0060363E"/>
    <w:rsid w:val="00603783"/>
    <w:rsid w:val="00603AF0"/>
    <w:rsid w:val="00605250"/>
    <w:rsid w:val="0060590B"/>
    <w:rsid w:val="006063E6"/>
    <w:rsid w:val="006067BF"/>
    <w:rsid w:val="00606A56"/>
    <w:rsid w:val="00606F3B"/>
    <w:rsid w:val="00607BF6"/>
    <w:rsid w:val="00610241"/>
    <w:rsid w:val="00611E82"/>
    <w:rsid w:val="0061218A"/>
    <w:rsid w:val="00612373"/>
    <w:rsid w:val="00612760"/>
    <w:rsid w:val="00612B62"/>
    <w:rsid w:val="00613046"/>
    <w:rsid w:val="006132C6"/>
    <w:rsid w:val="00613DD6"/>
    <w:rsid w:val="0061405A"/>
    <w:rsid w:val="006149D3"/>
    <w:rsid w:val="00614DBC"/>
    <w:rsid w:val="006155BA"/>
    <w:rsid w:val="006159FF"/>
    <w:rsid w:val="00616537"/>
    <w:rsid w:val="00616832"/>
    <w:rsid w:val="006207B1"/>
    <w:rsid w:val="00621590"/>
    <w:rsid w:val="006219E9"/>
    <w:rsid w:val="00621B8D"/>
    <w:rsid w:val="00624421"/>
    <w:rsid w:val="006245D0"/>
    <w:rsid w:val="00626727"/>
    <w:rsid w:val="00626B57"/>
    <w:rsid w:val="00626F9A"/>
    <w:rsid w:val="00630458"/>
    <w:rsid w:val="00630931"/>
    <w:rsid w:val="00631C0C"/>
    <w:rsid w:val="00632A70"/>
    <w:rsid w:val="00632E78"/>
    <w:rsid w:val="00633043"/>
    <w:rsid w:val="0063385A"/>
    <w:rsid w:val="00633C87"/>
    <w:rsid w:val="00633EA1"/>
    <w:rsid w:val="00634483"/>
    <w:rsid w:val="006347D2"/>
    <w:rsid w:val="006348CE"/>
    <w:rsid w:val="00635216"/>
    <w:rsid w:val="0063536E"/>
    <w:rsid w:val="006359C1"/>
    <w:rsid w:val="00635D39"/>
    <w:rsid w:val="00636D79"/>
    <w:rsid w:val="00640C1E"/>
    <w:rsid w:val="00641605"/>
    <w:rsid w:val="006418AE"/>
    <w:rsid w:val="00641E2C"/>
    <w:rsid w:val="00642155"/>
    <w:rsid w:val="0064243D"/>
    <w:rsid w:val="006427E1"/>
    <w:rsid w:val="00642A7D"/>
    <w:rsid w:val="00642BC3"/>
    <w:rsid w:val="00643763"/>
    <w:rsid w:val="00643855"/>
    <w:rsid w:val="00643FCF"/>
    <w:rsid w:val="00647463"/>
    <w:rsid w:val="0065051E"/>
    <w:rsid w:val="00650C18"/>
    <w:rsid w:val="00650DF5"/>
    <w:rsid w:val="00651225"/>
    <w:rsid w:val="00652F37"/>
    <w:rsid w:val="00653FE2"/>
    <w:rsid w:val="00654885"/>
    <w:rsid w:val="00654F58"/>
    <w:rsid w:val="00655984"/>
    <w:rsid w:val="00655BD3"/>
    <w:rsid w:val="00656456"/>
    <w:rsid w:val="0065668B"/>
    <w:rsid w:val="00661758"/>
    <w:rsid w:val="00661965"/>
    <w:rsid w:val="00662850"/>
    <w:rsid w:val="00662E1D"/>
    <w:rsid w:val="00662EA9"/>
    <w:rsid w:val="00662FE8"/>
    <w:rsid w:val="0066435B"/>
    <w:rsid w:val="00664908"/>
    <w:rsid w:val="00665520"/>
    <w:rsid w:val="0066590A"/>
    <w:rsid w:val="00666995"/>
    <w:rsid w:val="00666D93"/>
    <w:rsid w:val="0066711A"/>
    <w:rsid w:val="0066776B"/>
    <w:rsid w:val="00670626"/>
    <w:rsid w:val="00670F6B"/>
    <w:rsid w:val="006723A2"/>
    <w:rsid w:val="00672998"/>
    <w:rsid w:val="006736DA"/>
    <w:rsid w:val="00674165"/>
    <w:rsid w:val="00675D9F"/>
    <w:rsid w:val="00677356"/>
    <w:rsid w:val="00677517"/>
    <w:rsid w:val="00677DA1"/>
    <w:rsid w:val="0068031B"/>
    <w:rsid w:val="00680A5D"/>
    <w:rsid w:val="006810A2"/>
    <w:rsid w:val="00681CF3"/>
    <w:rsid w:val="00682386"/>
    <w:rsid w:val="00682D60"/>
    <w:rsid w:val="006833BE"/>
    <w:rsid w:val="006835D1"/>
    <w:rsid w:val="0068406C"/>
    <w:rsid w:val="00684AC6"/>
    <w:rsid w:val="00685527"/>
    <w:rsid w:val="0068552F"/>
    <w:rsid w:val="00686A92"/>
    <w:rsid w:val="00687F6B"/>
    <w:rsid w:val="00693F49"/>
    <w:rsid w:val="0069414E"/>
    <w:rsid w:val="00694309"/>
    <w:rsid w:val="00694738"/>
    <w:rsid w:val="00694891"/>
    <w:rsid w:val="00694966"/>
    <w:rsid w:val="006A0C49"/>
    <w:rsid w:val="006A1507"/>
    <w:rsid w:val="006A18B5"/>
    <w:rsid w:val="006A1F02"/>
    <w:rsid w:val="006A20B1"/>
    <w:rsid w:val="006A3354"/>
    <w:rsid w:val="006A441D"/>
    <w:rsid w:val="006A480A"/>
    <w:rsid w:val="006A4D74"/>
    <w:rsid w:val="006A6050"/>
    <w:rsid w:val="006A62A1"/>
    <w:rsid w:val="006A6708"/>
    <w:rsid w:val="006B0D03"/>
    <w:rsid w:val="006B14B2"/>
    <w:rsid w:val="006B1514"/>
    <w:rsid w:val="006B6294"/>
    <w:rsid w:val="006C0465"/>
    <w:rsid w:val="006C0FB0"/>
    <w:rsid w:val="006C10E2"/>
    <w:rsid w:val="006C2E26"/>
    <w:rsid w:val="006C3057"/>
    <w:rsid w:val="006C3AB5"/>
    <w:rsid w:val="006C3D58"/>
    <w:rsid w:val="006C4BA1"/>
    <w:rsid w:val="006C5184"/>
    <w:rsid w:val="006C5498"/>
    <w:rsid w:val="006C5AAC"/>
    <w:rsid w:val="006C5C33"/>
    <w:rsid w:val="006C61E2"/>
    <w:rsid w:val="006D1258"/>
    <w:rsid w:val="006D2D5D"/>
    <w:rsid w:val="006D3949"/>
    <w:rsid w:val="006D4E13"/>
    <w:rsid w:val="006D57A5"/>
    <w:rsid w:val="006E0618"/>
    <w:rsid w:val="006E0816"/>
    <w:rsid w:val="006E08DA"/>
    <w:rsid w:val="006E0DA1"/>
    <w:rsid w:val="006E0ED9"/>
    <w:rsid w:val="006E1273"/>
    <w:rsid w:val="006E12F0"/>
    <w:rsid w:val="006E1CDF"/>
    <w:rsid w:val="006E32B4"/>
    <w:rsid w:val="006E369B"/>
    <w:rsid w:val="006E3A58"/>
    <w:rsid w:val="006E3FF2"/>
    <w:rsid w:val="006E461C"/>
    <w:rsid w:val="006E6220"/>
    <w:rsid w:val="006E64CD"/>
    <w:rsid w:val="006E7066"/>
    <w:rsid w:val="006E7156"/>
    <w:rsid w:val="006E7293"/>
    <w:rsid w:val="006E74D7"/>
    <w:rsid w:val="006F0779"/>
    <w:rsid w:val="006F1626"/>
    <w:rsid w:val="006F1B4A"/>
    <w:rsid w:val="006F1CB5"/>
    <w:rsid w:val="006F33B9"/>
    <w:rsid w:val="006F6905"/>
    <w:rsid w:val="006F77AC"/>
    <w:rsid w:val="006F79F7"/>
    <w:rsid w:val="006F7DB4"/>
    <w:rsid w:val="00700E81"/>
    <w:rsid w:val="00700E8E"/>
    <w:rsid w:val="007017EB"/>
    <w:rsid w:val="00701BBC"/>
    <w:rsid w:val="00702314"/>
    <w:rsid w:val="007032AB"/>
    <w:rsid w:val="00703C52"/>
    <w:rsid w:val="00703D74"/>
    <w:rsid w:val="00703D81"/>
    <w:rsid w:val="00704B54"/>
    <w:rsid w:val="00707154"/>
    <w:rsid w:val="00707927"/>
    <w:rsid w:val="00707E7C"/>
    <w:rsid w:val="00711151"/>
    <w:rsid w:val="007117A4"/>
    <w:rsid w:val="007119DA"/>
    <w:rsid w:val="00712577"/>
    <w:rsid w:val="00712661"/>
    <w:rsid w:val="007146E1"/>
    <w:rsid w:val="007149E4"/>
    <w:rsid w:val="00714F1F"/>
    <w:rsid w:val="00715214"/>
    <w:rsid w:val="007165F8"/>
    <w:rsid w:val="00717A43"/>
    <w:rsid w:val="007240C0"/>
    <w:rsid w:val="00724F5C"/>
    <w:rsid w:val="00725AA0"/>
    <w:rsid w:val="00725ED7"/>
    <w:rsid w:val="00726CAA"/>
    <w:rsid w:val="007274D8"/>
    <w:rsid w:val="007319D1"/>
    <w:rsid w:val="00731D4C"/>
    <w:rsid w:val="00732562"/>
    <w:rsid w:val="0073393F"/>
    <w:rsid w:val="00734A3C"/>
    <w:rsid w:val="007350A9"/>
    <w:rsid w:val="00735D8E"/>
    <w:rsid w:val="0073662A"/>
    <w:rsid w:val="00736A69"/>
    <w:rsid w:val="0073753D"/>
    <w:rsid w:val="00737602"/>
    <w:rsid w:val="00737B87"/>
    <w:rsid w:val="007427DB"/>
    <w:rsid w:val="00742FD5"/>
    <w:rsid w:val="007439EA"/>
    <w:rsid w:val="00745494"/>
    <w:rsid w:val="007463F1"/>
    <w:rsid w:val="0074742A"/>
    <w:rsid w:val="00747686"/>
    <w:rsid w:val="007477AD"/>
    <w:rsid w:val="007502CB"/>
    <w:rsid w:val="007506DB"/>
    <w:rsid w:val="007509E3"/>
    <w:rsid w:val="00750C46"/>
    <w:rsid w:val="00751DD5"/>
    <w:rsid w:val="007528A6"/>
    <w:rsid w:val="00753887"/>
    <w:rsid w:val="00754F00"/>
    <w:rsid w:val="0075598D"/>
    <w:rsid w:val="00756272"/>
    <w:rsid w:val="00756BEA"/>
    <w:rsid w:val="00757BCC"/>
    <w:rsid w:val="00760351"/>
    <w:rsid w:val="0076052D"/>
    <w:rsid w:val="00760A56"/>
    <w:rsid w:val="00761D61"/>
    <w:rsid w:val="00762B5E"/>
    <w:rsid w:val="00762D91"/>
    <w:rsid w:val="00763601"/>
    <w:rsid w:val="007637F6"/>
    <w:rsid w:val="00763B42"/>
    <w:rsid w:val="00764E40"/>
    <w:rsid w:val="00764EBD"/>
    <w:rsid w:val="00765570"/>
    <w:rsid w:val="007655FF"/>
    <w:rsid w:val="00766C35"/>
    <w:rsid w:val="007673C0"/>
    <w:rsid w:val="00767AE3"/>
    <w:rsid w:val="00771313"/>
    <w:rsid w:val="007715F2"/>
    <w:rsid w:val="0077160D"/>
    <w:rsid w:val="00771958"/>
    <w:rsid w:val="007747E4"/>
    <w:rsid w:val="007763CD"/>
    <w:rsid w:val="00776789"/>
    <w:rsid w:val="00777774"/>
    <w:rsid w:val="007777E4"/>
    <w:rsid w:val="007802F1"/>
    <w:rsid w:val="007803B3"/>
    <w:rsid w:val="0078199C"/>
    <w:rsid w:val="00781E94"/>
    <w:rsid w:val="007830DF"/>
    <w:rsid w:val="00783632"/>
    <w:rsid w:val="00784AE5"/>
    <w:rsid w:val="00785250"/>
    <w:rsid w:val="00785569"/>
    <w:rsid w:val="00785E6A"/>
    <w:rsid w:val="00787200"/>
    <w:rsid w:val="0079086D"/>
    <w:rsid w:val="007910D1"/>
    <w:rsid w:val="007912D6"/>
    <w:rsid w:val="0079186D"/>
    <w:rsid w:val="00791A39"/>
    <w:rsid w:val="00792408"/>
    <w:rsid w:val="00792F2C"/>
    <w:rsid w:val="00792F2D"/>
    <w:rsid w:val="007937A6"/>
    <w:rsid w:val="00793C18"/>
    <w:rsid w:val="00793FB8"/>
    <w:rsid w:val="00794129"/>
    <w:rsid w:val="00794380"/>
    <w:rsid w:val="00796A3C"/>
    <w:rsid w:val="007A03D9"/>
    <w:rsid w:val="007A0D3A"/>
    <w:rsid w:val="007A167A"/>
    <w:rsid w:val="007A27BC"/>
    <w:rsid w:val="007A33C0"/>
    <w:rsid w:val="007A3602"/>
    <w:rsid w:val="007A4501"/>
    <w:rsid w:val="007A4E06"/>
    <w:rsid w:val="007A4E7F"/>
    <w:rsid w:val="007A7112"/>
    <w:rsid w:val="007B1122"/>
    <w:rsid w:val="007B32D2"/>
    <w:rsid w:val="007B37C6"/>
    <w:rsid w:val="007B3A27"/>
    <w:rsid w:val="007B40E1"/>
    <w:rsid w:val="007B4865"/>
    <w:rsid w:val="007B5B1C"/>
    <w:rsid w:val="007B71AB"/>
    <w:rsid w:val="007C11EB"/>
    <w:rsid w:val="007C23A1"/>
    <w:rsid w:val="007C2ECC"/>
    <w:rsid w:val="007C3F9E"/>
    <w:rsid w:val="007C4B06"/>
    <w:rsid w:val="007C4B6B"/>
    <w:rsid w:val="007C597A"/>
    <w:rsid w:val="007C5AAB"/>
    <w:rsid w:val="007C69C3"/>
    <w:rsid w:val="007C6FC2"/>
    <w:rsid w:val="007C7105"/>
    <w:rsid w:val="007C7777"/>
    <w:rsid w:val="007C7C1C"/>
    <w:rsid w:val="007D099F"/>
    <w:rsid w:val="007D0B0C"/>
    <w:rsid w:val="007D0FDF"/>
    <w:rsid w:val="007D1413"/>
    <w:rsid w:val="007D20BA"/>
    <w:rsid w:val="007D3A83"/>
    <w:rsid w:val="007D3B04"/>
    <w:rsid w:val="007D4DE0"/>
    <w:rsid w:val="007D6547"/>
    <w:rsid w:val="007D6966"/>
    <w:rsid w:val="007D74F8"/>
    <w:rsid w:val="007E00F2"/>
    <w:rsid w:val="007E12B0"/>
    <w:rsid w:val="007E2BEE"/>
    <w:rsid w:val="007E2D89"/>
    <w:rsid w:val="007E3328"/>
    <w:rsid w:val="007E49B6"/>
    <w:rsid w:val="007E53C1"/>
    <w:rsid w:val="007E5E83"/>
    <w:rsid w:val="007E75A2"/>
    <w:rsid w:val="007E7B37"/>
    <w:rsid w:val="007F0F2F"/>
    <w:rsid w:val="007F14DF"/>
    <w:rsid w:val="007F1904"/>
    <w:rsid w:val="007F2122"/>
    <w:rsid w:val="007F29E0"/>
    <w:rsid w:val="007F43CB"/>
    <w:rsid w:val="007F49AA"/>
    <w:rsid w:val="007F4AA5"/>
    <w:rsid w:val="007F4D72"/>
    <w:rsid w:val="007F517F"/>
    <w:rsid w:val="007F5976"/>
    <w:rsid w:val="007F7B1E"/>
    <w:rsid w:val="008003EA"/>
    <w:rsid w:val="0080139A"/>
    <w:rsid w:val="008018B1"/>
    <w:rsid w:val="00801DAC"/>
    <w:rsid w:val="00803189"/>
    <w:rsid w:val="0080361F"/>
    <w:rsid w:val="00803992"/>
    <w:rsid w:val="008051E5"/>
    <w:rsid w:val="008056D4"/>
    <w:rsid w:val="00805C0F"/>
    <w:rsid w:val="00806230"/>
    <w:rsid w:val="008072BB"/>
    <w:rsid w:val="008072CB"/>
    <w:rsid w:val="0080751F"/>
    <w:rsid w:val="00810E10"/>
    <w:rsid w:val="00811749"/>
    <w:rsid w:val="008130AA"/>
    <w:rsid w:val="0081349D"/>
    <w:rsid w:val="00813B66"/>
    <w:rsid w:val="008141CF"/>
    <w:rsid w:val="00815B05"/>
    <w:rsid w:val="00817928"/>
    <w:rsid w:val="00820210"/>
    <w:rsid w:val="008206AD"/>
    <w:rsid w:val="00820B29"/>
    <w:rsid w:val="00820DA6"/>
    <w:rsid w:val="008213D0"/>
    <w:rsid w:val="008215C3"/>
    <w:rsid w:val="00821992"/>
    <w:rsid w:val="00822AFC"/>
    <w:rsid w:val="00823FB4"/>
    <w:rsid w:val="00824AF4"/>
    <w:rsid w:val="00825169"/>
    <w:rsid w:val="008258E3"/>
    <w:rsid w:val="0082657E"/>
    <w:rsid w:val="00826EB8"/>
    <w:rsid w:val="00827A38"/>
    <w:rsid w:val="0083013D"/>
    <w:rsid w:val="00830E5E"/>
    <w:rsid w:val="008313E4"/>
    <w:rsid w:val="008343BB"/>
    <w:rsid w:val="00836495"/>
    <w:rsid w:val="008371B3"/>
    <w:rsid w:val="00837522"/>
    <w:rsid w:val="00837C5E"/>
    <w:rsid w:val="00840689"/>
    <w:rsid w:val="0084089E"/>
    <w:rsid w:val="00840D33"/>
    <w:rsid w:val="00842438"/>
    <w:rsid w:val="008432DB"/>
    <w:rsid w:val="00843534"/>
    <w:rsid w:val="00843B5D"/>
    <w:rsid w:val="008440A3"/>
    <w:rsid w:val="00845CE5"/>
    <w:rsid w:val="00847995"/>
    <w:rsid w:val="008518FE"/>
    <w:rsid w:val="00851D7A"/>
    <w:rsid w:val="00852323"/>
    <w:rsid w:val="0085240F"/>
    <w:rsid w:val="00852501"/>
    <w:rsid w:val="00852DE3"/>
    <w:rsid w:val="00852EBB"/>
    <w:rsid w:val="00853E6B"/>
    <w:rsid w:val="008542CE"/>
    <w:rsid w:val="008543E9"/>
    <w:rsid w:val="00854BDF"/>
    <w:rsid w:val="008553FB"/>
    <w:rsid w:val="00855DEC"/>
    <w:rsid w:val="00857318"/>
    <w:rsid w:val="00857FFD"/>
    <w:rsid w:val="00860594"/>
    <w:rsid w:val="008605E7"/>
    <w:rsid w:val="00861BB2"/>
    <w:rsid w:val="00861C57"/>
    <w:rsid w:val="00861C80"/>
    <w:rsid w:val="00861E84"/>
    <w:rsid w:val="00862B08"/>
    <w:rsid w:val="008637A6"/>
    <w:rsid w:val="00863F30"/>
    <w:rsid w:val="00864B59"/>
    <w:rsid w:val="00866341"/>
    <w:rsid w:val="008664B2"/>
    <w:rsid w:val="00866677"/>
    <w:rsid w:val="008669C3"/>
    <w:rsid w:val="00866C59"/>
    <w:rsid w:val="008678CC"/>
    <w:rsid w:val="00870157"/>
    <w:rsid w:val="00874F40"/>
    <w:rsid w:val="00875739"/>
    <w:rsid w:val="00877262"/>
    <w:rsid w:val="00877AA9"/>
    <w:rsid w:val="00881A6F"/>
    <w:rsid w:val="00881F42"/>
    <w:rsid w:val="00884145"/>
    <w:rsid w:val="00884AB0"/>
    <w:rsid w:val="008863E3"/>
    <w:rsid w:val="0089089C"/>
    <w:rsid w:val="0089106F"/>
    <w:rsid w:val="00891BF8"/>
    <w:rsid w:val="00891F6F"/>
    <w:rsid w:val="00892930"/>
    <w:rsid w:val="008935AE"/>
    <w:rsid w:val="00893930"/>
    <w:rsid w:val="00893E8A"/>
    <w:rsid w:val="00894479"/>
    <w:rsid w:val="00894555"/>
    <w:rsid w:val="0089573B"/>
    <w:rsid w:val="0089617A"/>
    <w:rsid w:val="00896694"/>
    <w:rsid w:val="008A08DC"/>
    <w:rsid w:val="008A1484"/>
    <w:rsid w:val="008A497E"/>
    <w:rsid w:val="008A6816"/>
    <w:rsid w:val="008A7388"/>
    <w:rsid w:val="008A7C74"/>
    <w:rsid w:val="008B08EA"/>
    <w:rsid w:val="008B2314"/>
    <w:rsid w:val="008B290D"/>
    <w:rsid w:val="008B4CB3"/>
    <w:rsid w:val="008B5754"/>
    <w:rsid w:val="008B6078"/>
    <w:rsid w:val="008B6273"/>
    <w:rsid w:val="008C0BB3"/>
    <w:rsid w:val="008C0BF4"/>
    <w:rsid w:val="008C115B"/>
    <w:rsid w:val="008C1517"/>
    <w:rsid w:val="008C22AC"/>
    <w:rsid w:val="008C2591"/>
    <w:rsid w:val="008C2C0A"/>
    <w:rsid w:val="008C31BE"/>
    <w:rsid w:val="008C3EC9"/>
    <w:rsid w:val="008C46A0"/>
    <w:rsid w:val="008C4C8F"/>
    <w:rsid w:val="008C4D5C"/>
    <w:rsid w:val="008C62AD"/>
    <w:rsid w:val="008D04B4"/>
    <w:rsid w:val="008D25A8"/>
    <w:rsid w:val="008D312D"/>
    <w:rsid w:val="008D3699"/>
    <w:rsid w:val="008D3EBE"/>
    <w:rsid w:val="008D4B53"/>
    <w:rsid w:val="008D5342"/>
    <w:rsid w:val="008D586F"/>
    <w:rsid w:val="008D61A3"/>
    <w:rsid w:val="008D76D8"/>
    <w:rsid w:val="008D7A86"/>
    <w:rsid w:val="008D7DA2"/>
    <w:rsid w:val="008E00C8"/>
    <w:rsid w:val="008E07F9"/>
    <w:rsid w:val="008E10A9"/>
    <w:rsid w:val="008E3B45"/>
    <w:rsid w:val="008E3F6C"/>
    <w:rsid w:val="008E4E34"/>
    <w:rsid w:val="008E563E"/>
    <w:rsid w:val="008E5E72"/>
    <w:rsid w:val="008E71D3"/>
    <w:rsid w:val="008F0130"/>
    <w:rsid w:val="008F19FE"/>
    <w:rsid w:val="008F25E5"/>
    <w:rsid w:val="008F39BA"/>
    <w:rsid w:val="008F3F25"/>
    <w:rsid w:val="008F3FC8"/>
    <w:rsid w:val="008F47B0"/>
    <w:rsid w:val="008F5C2F"/>
    <w:rsid w:val="008F66B8"/>
    <w:rsid w:val="008F790B"/>
    <w:rsid w:val="008F7A7D"/>
    <w:rsid w:val="00900241"/>
    <w:rsid w:val="0090121D"/>
    <w:rsid w:val="00901F8A"/>
    <w:rsid w:val="009028B1"/>
    <w:rsid w:val="009030F4"/>
    <w:rsid w:val="0090335B"/>
    <w:rsid w:val="00903F73"/>
    <w:rsid w:val="0090497F"/>
    <w:rsid w:val="009053BD"/>
    <w:rsid w:val="0090618D"/>
    <w:rsid w:val="00906511"/>
    <w:rsid w:val="00906B28"/>
    <w:rsid w:val="0090752E"/>
    <w:rsid w:val="0090792C"/>
    <w:rsid w:val="00907D90"/>
    <w:rsid w:val="009105EE"/>
    <w:rsid w:val="00910E01"/>
    <w:rsid w:val="0091149A"/>
    <w:rsid w:val="00911956"/>
    <w:rsid w:val="00911ADD"/>
    <w:rsid w:val="00912375"/>
    <w:rsid w:val="00912F79"/>
    <w:rsid w:val="009134C1"/>
    <w:rsid w:val="00913585"/>
    <w:rsid w:val="00916311"/>
    <w:rsid w:val="00916D0A"/>
    <w:rsid w:val="009178A6"/>
    <w:rsid w:val="00920554"/>
    <w:rsid w:val="0092061B"/>
    <w:rsid w:val="00920AC9"/>
    <w:rsid w:val="00923997"/>
    <w:rsid w:val="00924258"/>
    <w:rsid w:val="00924710"/>
    <w:rsid w:val="00924B63"/>
    <w:rsid w:val="00925067"/>
    <w:rsid w:val="009252A6"/>
    <w:rsid w:val="00926BFC"/>
    <w:rsid w:val="009276D4"/>
    <w:rsid w:val="00932D78"/>
    <w:rsid w:val="00932FD7"/>
    <w:rsid w:val="0093382B"/>
    <w:rsid w:val="009346A0"/>
    <w:rsid w:val="00934B3D"/>
    <w:rsid w:val="00940220"/>
    <w:rsid w:val="00940D6D"/>
    <w:rsid w:val="00941424"/>
    <w:rsid w:val="00942831"/>
    <w:rsid w:val="00942DFC"/>
    <w:rsid w:val="00943238"/>
    <w:rsid w:val="00945107"/>
    <w:rsid w:val="0094534C"/>
    <w:rsid w:val="00945599"/>
    <w:rsid w:val="00945657"/>
    <w:rsid w:val="00946010"/>
    <w:rsid w:val="0094647B"/>
    <w:rsid w:val="00947F73"/>
    <w:rsid w:val="00950526"/>
    <w:rsid w:val="00950EB1"/>
    <w:rsid w:val="00951F60"/>
    <w:rsid w:val="00952EBF"/>
    <w:rsid w:val="009532EB"/>
    <w:rsid w:val="00953D1D"/>
    <w:rsid w:val="009559ED"/>
    <w:rsid w:val="00955B29"/>
    <w:rsid w:val="00955E7B"/>
    <w:rsid w:val="00955F30"/>
    <w:rsid w:val="00955FB0"/>
    <w:rsid w:val="00957743"/>
    <w:rsid w:val="0096061D"/>
    <w:rsid w:val="00961112"/>
    <w:rsid w:val="00961A97"/>
    <w:rsid w:val="00961E2D"/>
    <w:rsid w:val="00961F31"/>
    <w:rsid w:val="00962696"/>
    <w:rsid w:val="009627AF"/>
    <w:rsid w:val="00967005"/>
    <w:rsid w:val="00967145"/>
    <w:rsid w:val="0097004B"/>
    <w:rsid w:val="00970223"/>
    <w:rsid w:val="00970E73"/>
    <w:rsid w:val="009726F1"/>
    <w:rsid w:val="00972DC1"/>
    <w:rsid w:val="00973253"/>
    <w:rsid w:val="009733DA"/>
    <w:rsid w:val="009748CF"/>
    <w:rsid w:val="00974ED5"/>
    <w:rsid w:val="0097523D"/>
    <w:rsid w:val="009774A9"/>
    <w:rsid w:val="009776A0"/>
    <w:rsid w:val="009778C6"/>
    <w:rsid w:val="00977A63"/>
    <w:rsid w:val="00980560"/>
    <w:rsid w:val="00980702"/>
    <w:rsid w:val="00981ED7"/>
    <w:rsid w:val="009851B8"/>
    <w:rsid w:val="00986776"/>
    <w:rsid w:val="00986D5E"/>
    <w:rsid w:val="00987CC5"/>
    <w:rsid w:val="00992731"/>
    <w:rsid w:val="00993441"/>
    <w:rsid w:val="00995E5F"/>
    <w:rsid w:val="0099681B"/>
    <w:rsid w:val="00996C9C"/>
    <w:rsid w:val="00997987"/>
    <w:rsid w:val="009A3CCE"/>
    <w:rsid w:val="009A3E66"/>
    <w:rsid w:val="009A6C34"/>
    <w:rsid w:val="009A75AD"/>
    <w:rsid w:val="009A7E2D"/>
    <w:rsid w:val="009A7EF5"/>
    <w:rsid w:val="009B076E"/>
    <w:rsid w:val="009B1080"/>
    <w:rsid w:val="009B1B4A"/>
    <w:rsid w:val="009B21E3"/>
    <w:rsid w:val="009B252F"/>
    <w:rsid w:val="009B3079"/>
    <w:rsid w:val="009B3153"/>
    <w:rsid w:val="009B50C7"/>
    <w:rsid w:val="009B7216"/>
    <w:rsid w:val="009B7A9D"/>
    <w:rsid w:val="009C03D6"/>
    <w:rsid w:val="009C1B7E"/>
    <w:rsid w:val="009C1DAE"/>
    <w:rsid w:val="009C2A1A"/>
    <w:rsid w:val="009C4323"/>
    <w:rsid w:val="009C4835"/>
    <w:rsid w:val="009C4BDA"/>
    <w:rsid w:val="009C4C0B"/>
    <w:rsid w:val="009C50B8"/>
    <w:rsid w:val="009C55B5"/>
    <w:rsid w:val="009C58B9"/>
    <w:rsid w:val="009C604C"/>
    <w:rsid w:val="009C6E8B"/>
    <w:rsid w:val="009D09BE"/>
    <w:rsid w:val="009D27F0"/>
    <w:rsid w:val="009D3311"/>
    <w:rsid w:val="009D3AF5"/>
    <w:rsid w:val="009D5440"/>
    <w:rsid w:val="009D5C6F"/>
    <w:rsid w:val="009D61F5"/>
    <w:rsid w:val="009D72F4"/>
    <w:rsid w:val="009D7E6D"/>
    <w:rsid w:val="009E0632"/>
    <w:rsid w:val="009E0653"/>
    <w:rsid w:val="009E068B"/>
    <w:rsid w:val="009E1184"/>
    <w:rsid w:val="009E1204"/>
    <w:rsid w:val="009E1BF9"/>
    <w:rsid w:val="009E1DB2"/>
    <w:rsid w:val="009E2C61"/>
    <w:rsid w:val="009E308B"/>
    <w:rsid w:val="009E38D5"/>
    <w:rsid w:val="009E57E5"/>
    <w:rsid w:val="009E5E4E"/>
    <w:rsid w:val="009E638A"/>
    <w:rsid w:val="009E778B"/>
    <w:rsid w:val="009E7E8C"/>
    <w:rsid w:val="009E7F43"/>
    <w:rsid w:val="009F044B"/>
    <w:rsid w:val="009F1295"/>
    <w:rsid w:val="009F21EA"/>
    <w:rsid w:val="009F2BCD"/>
    <w:rsid w:val="009F438F"/>
    <w:rsid w:val="009F5F75"/>
    <w:rsid w:val="009F65EA"/>
    <w:rsid w:val="009F7B20"/>
    <w:rsid w:val="009F7B53"/>
    <w:rsid w:val="00A0076A"/>
    <w:rsid w:val="00A00A70"/>
    <w:rsid w:val="00A01F50"/>
    <w:rsid w:val="00A034E2"/>
    <w:rsid w:val="00A03570"/>
    <w:rsid w:val="00A04505"/>
    <w:rsid w:val="00A04B22"/>
    <w:rsid w:val="00A054FC"/>
    <w:rsid w:val="00A05573"/>
    <w:rsid w:val="00A05647"/>
    <w:rsid w:val="00A06FC7"/>
    <w:rsid w:val="00A07CD5"/>
    <w:rsid w:val="00A1005E"/>
    <w:rsid w:val="00A10C71"/>
    <w:rsid w:val="00A12146"/>
    <w:rsid w:val="00A13745"/>
    <w:rsid w:val="00A142CC"/>
    <w:rsid w:val="00A14F01"/>
    <w:rsid w:val="00A1536D"/>
    <w:rsid w:val="00A15569"/>
    <w:rsid w:val="00A16CE1"/>
    <w:rsid w:val="00A179FC"/>
    <w:rsid w:val="00A20233"/>
    <w:rsid w:val="00A20C13"/>
    <w:rsid w:val="00A220D0"/>
    <w:rsid w:val="00A22C76"/>
    <w:rsid w:val="00A23805"/>
    <w:rsid w:val="00A24C32"/>
    <w:rsid w:val="00A251A2"/>
    <w:rsid w:val="00A25CA5"/>
    <w:rsid w:val="00A2608D"/>
    <w:rsid w:val="00A26CEA"/>
    <w:rsid w:val="00A33909"/>
    <w:rsid w:val="00A34E99"/>
    <w:rsid w:val="00A359B4"/>
    <w:rsid w:val="00A36B1C"/>
    <w:rsid w:val="00A3712F"/>
    <w:rsid w:val="00A37D82"/>
    <w:rsid w:val="00A37E56"/>
    <w:rsid w:val="00A408FF"/>
    <w:rsid w:val="00A4395E"/>
    <w:rsid w:val="00A43AE8"/>
    <w:rsid w:val="00A43AE9"/>
    <w:rsid w:val="00A43BE7"/>
    <w:rsid w:val="00A43E05"/>
    <w:rsid w:val="00A442C7"/>
    <w:rsid w:val="00A4478C"/>
    <w:rsid w:val="00A45771"/>
    <w:rsid w:val="00A45A68"/>
    <w:rsid w:val="00A45D80"/>
    <w:rsid w:val="00A4614E"/>
    <w:rsid w:val="00A4660D"/>
    <w:rsid w:val="00A5106C"/>
    <w:rsid w:val="00A51802"/>
    <w:rsid w:val="00A53DA8"/>
    <w:rsid w:val="00A54CB9"/>
    <w:rsid w:val="00A5646D"/>
    <w:rsid w:val="00A6116A"/>
    <w:rsid w:val="00A615ED"/>
    <w:rsid w:val="00A61C46"/>
    <w:rsid w:val="00A62D5E"/>
    <w:rsid w:val="00A62DB7"/>
    <w:rsid w:val="00A63939"/>
    <w:rsid w:val="00A63FB9"/>
    <w:rsid w:val="00A64230"/>
    <w:rsid w:val="00A657AD"/>
    <w:rsid w:val="00A65E38"/>
    <w:rsid w:val="00A66384"/>
    <w:rsid w:val="00A6679A"/>
    <w:rsid w:val="00A6680B"/>
    <w:rsid w:val="00A66E08"/>
    <w:rsid w:val="00A676A3"/>
    <w:rsid w:val="00A72837"/>
    <w:rsid w:val="00A74564"/>
    <w:rsid w:val="00A74719"/>
    <w:rsid w:val="00A753E2"/>
    <w:rsid w:val="00A7587A"/>
    <w:rsid w:val="00A77B65"/>
    <w:rsid w:val="00A77FDF"/>
    <w:rsid w:val="00A80BC5"/>
    <w:rsid w:val="00A81B90"/>
    <w:rsid w:val="00A8222F"/>
    <w:rsid w:val="00A840CA"/>
    <w:rsid w:val="00A84DE8"/>
    <w:rsid w:val="00A86003"/>
    <w:rsid w:val="00A86086"/>
    <w:rsid w:val="00A90336"/>
    <w:rsid w:val="00A90898"/>
    <w:rsid w:val="00A91347"/>
    <w:rsid w:val="00A920E5"/>
    <w:rsid w:val="00A925B3"/>
    <w:rsid w:val="00A943F6"/>
    <w:rsid w:val="00A953E4"/>
    <w:rsid w:val="00A95D3C"/>
    <w:rsid w:val="00A962AF"/>
    <w:rsid w:val="00A9667B"/>
    <w:rsid w:val="00A973BF"/>
    <w:rsid w:val="00AA0BC0"/>
    <w:rsid w:val="00AA22A5"/>
    <w:rsid w:val="00AA2574"/>
    <w:rsid w:val="00AA4E5A"/>
    <w:rsid w:val="00AA5565"/>
    <w:rsid w:val="00AA6090"/>
    <w:rsid w:val="00AA6213"/>
    <w:rsid w:val="00AA7FAF"/>
    <w:rsid w:val="00AB075E"/>
    <w:rsid w:val="00AB0879"/>
    <w:rsid w:val="00AB0A8A"/>
    <w:rsid w:val="00AB1C96"/>
    <w:rsid w:val="00AB28B2"/>
    <w:rsid w:val="00AB29AA"/>
    <w:rsid w:val="00AB3199"/>
    <w:rsid w:val="00AB43C1"/>
    <w:rsid w:val="00AB47E0"/>
    <w:rsid w:val="00AB4F99"/>
    <w:rsid w:val="00AB5CBB"/>
    <w:rsid w:val="00AB6044"/>
    <w:rsid w:val="00AB60A7"/>
    <w:rsid w:val="00AB611E"/>
    <w:rsid w:val="00AB6BCA"/>
    <w:rsid w:val="00AB76E9"/>
    <w:rsid w:val="00AC09D5"/>
    <w:rsid w:val="00AC0D32"/>
    <w:rsid w:val="00AC1FFD"/>
    <w:rsid w:val="00AC2348"/>
    <w:rsid w:val="00AC327F"/>
    <w:rsid w:val="00AC490B"/>
    <w:rsid w:val="00AC5D3E"/>
    <w:rsid w:val="00AC5F6A"/>
    <w:rsid w:val="00AD2042"/>
    <w:rsid w:val="00AD32D2"/>
    <w:rsid w:val="00AD3A16"/>
    <w:rsid w:val="00AD3C4F"/>
    <w:rsid w:val="00AD7862"/>
    <w:rsid w:val="00AE022C"/>
    <w:rsid w:val="00AE0407"/>
    <w:rsid w:val="00AE1670"/>
    <w:rsid w:val="00AE293C"/>
    <w:rsid w:val="00AE2B9C"/>
    <w:rsid w:val="00AE3E3A"/>
    <w:rsid w:val="00AE4D4F"/>
    <w:rsid w:val="00AE51D7"/>
    <w:rsid w:val="00AF064C"/>
    <w:rsid w:val="00AF0B8A"/>
    <w:rsid w:val="00AF2754"/>
    <w:rsid w:val="00AF2D28"/>
    <w:rsid w:val="00AF3D92"/>
    <w:rsid w:val="00AF4859"/>
    <w:rsid w:val="00AF579B"/>
    <w:rsid w:val="00AF5957"/>
    <w:rsid w:val="00AF60E1"/>
    <w:rsid w:val="00AF6E3B"/>
    <w:rsid w:val="00AF7960"/>
    <w:rsid w:val="00AF7BC1"/>
    <w:rsid w:val="00B038E2"/>
    <w:rsid w:val="00B05A31"/>
    <w:rsid w:val="00B073D9"/>
    <w:rsid w:val="00B07864"/>
    <w:rsid w:val="00B07C2B"/>
    <w:rsid w:val="00B07D60"/>
    <w:rsid w:val="00B1007F"/>
    <w:rsid w:val="00B10497"/>
    <w:rsid w:val="00B10749"/>
    <w:rsid w:val="00B108E8"/>
    <w:rsid w:val="00B115D4"/>
    <w:rsid w:val="00B120B1"/>
    <w:rsid w:val="00B12312"/>
    <w:rsid w:val="00B123BD"/>
    <w:rsid w:val="00B12519"/>
    <w:rsid w:val="00B12BE0"/>
    <w:rsid w:val="00B13FEA"/>
    <w:rsid w:val="00B14F4D"/>
    <w:rsid w:val="00B152A6"/>
    <w:rsid w:val="00B1764B"/>
    <w:rsid w:val="00B22C2C"/>
    <w:rsid w:val="00B22D04"/>
    <w:rsid w:val="00B22FB1"/>
    <w:rsid w:val="00B231DD"/>
    <w:rsid w:val="00B24425"/>
    <w:rsid w:val="00B24566"/>
    <w:rsid w:val="00B24E46"/>
    <w:rsid w:val="00B256D8"/>
    <w:rsid w:val="00B26E5C"/>
    <w:rsid w:val="00B30171"/>
    <w:rsid w:val="00B30FD1"/>
    <w:rsid w:val="00B32208"/>
    <w:rsid w:val="00B32603"/>
    <w:rsid w:val="00B32DF7"/>
    <w:rsid w:val="00B33126"/>
    <w:rsid w:val="00B332BE"/>
    <w:rsid w:val="00B335F0"/>
    <w:rsid w:val="00B343F6"/>
    <w:rsid w:val="00B3560C"/>
    <w:rsid w:val="00B3709E"/>
    <w:rsid w:val="00B3787B"/>
    <w:rsid w:val="00B37CCB"/>
    <w:rsid w:val="00B40390"/>
    <w:rsid w:val="00B40814"/>
    <w:rsid w:val="00B411D2"/>
    <w:rsid w:val="00B413B4"/>
    <w:rsid w:val="00B426F0"/>
    <w:rsid w:val="00B42E37"/>
    <w:rsid w:val="00B42F49"/>
    <w:rsid w:val="00B44D42"/>
    <w:rsid w:val="00B45215"/>
    <w:rsid w:val="00B45424"/>
    <w:rsid w:val="00B4542D"/>
    <w:rsid w:val="00B45449"/>
    <w:rsid w:val="00B45571"/>
    <w:rsid w:val="00B4563C"/>
    <w:rsid w:val="00B45E45"/>
    <w:rsid w:val="00B46420"/>
    <w:rsid w:val="00B46602"/>
    <w:rsid w:val="00B46763"/>
    <w:rsid w:val="00B46EA7"/>
    <w:rsid w:val="00B4749D"/>
    <w:rsid w:val="00B50146"/>
    <w:rsid w:val="00B50586"/>
    <w:rsid w:val="00B52EDD"/>
    <w:rsid w:val="00B53252"/>
    <w:rsid w:val="00B54463"/>
    <w:rsid w:val="00B5654A"/>
    <w:rsid w:val="00B57854"/>
    <w:rsid w:val="00B607BB"/>
    <w:rsid w:val="00B62136"/>
    <w:rsid w:val="00B622E6"/>
    <w:rsid w:val="00B62C6B"/>
    <w:rsid w:val="00B64B9C"/>
    <w:rsid w:val="00B6622C"/>
    <w:rsid w:val="00B66BE5"/>
    <w:rsid w:val="00B66D15"/>
    <w:rsid w:val="00B67FA1"/>
    <w:rsid w:val="00B70260"/>
    <w:rsid w:val="00B70C54"/>
    <w:rsid w:val="00B71462"/>
    <w:rsid w:val="00B73F69"/>
    <w:rsid w:val="00B7403F"/>
    <w:rsid w:val="00B757B3"/>
    <w:rsid w:val="00B76264"/>
    <w:rsid w:val="00B763B9"/>
    <w:rsid w:val="00B7640C"/>
    <w:rsid w:val="00B76972"/>
    <w:rsid w:val="00B77B84"/>
    <w:rsid w:val="00B8157E"/>
    <w:rsid w:val="00B815B1"/>
    <w:rsid w:val="00B81FBB"/>
    <w:rsid w:val="00B84396"/>
    <w:rsid w:val="00B86714"/>
    <w:rsid w:val="00B86720"/>
    <w:rsid w:val="00B9172E"/>
    <w:rsid w:val="00B91CD5"/>
    <w:rsid w:val="00B9204C"/>
    <w:rsid w:val="00B92917"/>
    <w:rsid w:val="00B93ECB"/>
    <w:rsid w:val="00B95A6A"/>
    <w:rsid w:val="00B95B31"/>
    <w:rsid w:val="00B95B72"/>
    <w:rsid w:val="00B97937"/>
    <w:rsid w:val="00B97E42"/>
    <w:rsid w:val="00B97EFD"/>
    <w:rsid w:val="00BA00B2"/>
    <w:rsid w:val="00BA155C"/>
    <w:rsid w:val="00BA1AD9"/>
    <w:rsid w:val="00BA241D"/>
    <w:rsid w:val="00BA256B"/>
    <w:rsid w:val="00BA462D"/>
    <w:rsid w:val="00BA494D"/>
    <w:rsid w:val="00BA4E8E"/>
    <w:rsid w:val="00BA56DF"/>
    <w:rsid w:val="00BA5A0E"/>
    <w:rsid w:val="00BA621D"/>
    <w:rsid w:val="00BA6BC1"/>
    <w:rsid w:val="00BA708D"/>
    <w:rsid w:val="00BB1B45"/>
    <w:rsid w:val="00BB1EA3"/>
    <w:rsid w:val="00BB29DE"/>
    <w:rsid w:val="00BB35CA"/>
    <w:rsid w:val="00BB3E6E"/>
    <w:rsid w:val="00BB460F"/>
    <w:rsid w:val="00BB53B4"/>
    <w:rsid w:val="00BB7621"/>
    <w:rsid w:val="00BB79E0"/>
    <w:rsid w:val="00BB7FF8"/>
    <w:rsid w:val="00BC1102"/>
    <w:rsid w:val="00BC1860"/>
    <w:rsid w:val="00BC1CEE"/>
    <w:rsid w:val="00BC2388"/>
    <w:rsid w:val="00BC42D3"/>
    <w:rsid w:val="00BC62C4"/>
    <w:rsid w:val="00BD0FF2"/>
    <w:rsid w:val="00BD13D1"/>
    <w:rsid w:val="00BD658C"/>
    <w:rsid w:val="00BD7730"/>
    <w:rsid w:val="00BD7B8C"/>
    <w:rsid w:val="00BE084B"/>
    <w:rsid w:val="00BE0F6D"/>
    <w:rsid w:val="00BE1C6C"/>
    <w:rsid w:val="00BE285A"/>
    <w:rsid w:val="00BE59DE"/>
    <w:rsid w:val="00BE629D"/>
    <w:rsid w:val="00BE6310"/>
    <w:rsid w:val="00BE7288"/>
    <w:rsid w:val="00BE72E2"/>
    <w:rsid w:val="00BE734A"/>
    <w:rsid w:val="00BE7350"/>
    <w:rsid w:val="00BF0CFD"/>
    <w:rsid w:val="00BF138C"/>
    <w:rsid w:val="00BF2FD9"/>
    <w:rsid w:val="00BF4034"/>
    <w:rsid w:val="00BF4420"/>
    <w:rsid w:val="00BF593E"/>
    <w:rsid w:val="00BF6047"/>
    <w:rsid w:val="00C0096D"/>
    <w:rsid w:val="00C01507"/>
    <w:rsid w:val="00C01C98"/>
    <w:rsid w:val="00C01D28"/>
    <w:rsid w:val="00C0507E"/>
    <w:rsid w:val="00C052FB"/>
    <w:rsid w:val="00C058BA"/>
    <w:rsid w:val="00C05A74"/>
    <w:rsid w:val="00C05D31"/>
    <w:rsid w:val="00C0760F"/>
    <w:rsid w:val="00C07B40"/>
    <w:rsid w:val="00C07ED0"/>
    <w:rsid w:val="00C07F64"/>
    <w:rsid w:val="00C1164A"/>
    <w:rsid w:val="00C12336"/>
    <w:rsid w:val="00C13B04"/>
    <w:rsid w:val="00C13B56"/>
    <w:rsid w:val="00C14E76"/>
    <w:rsid w:val="00C156BC"/>
    <w:rsid w:val="00C15BCA"/>
    <w:rsid w:val="00C15D13"/>
    <w:rsid w:val="00C15D21"/>
    <w:rsid w:val="00C15D78"/>
    <w:rsid w:val="00C16306"/>
    <w:rsid w:val="00C167BD"/>
    <w:rsid w:val="00C16CCB"/>
    <w:rsid w:val="00C174ED"/>
    <w:rsid w:val="00C17FBD"/>
    <w:rsid w:val="00C20336"/>
    <w:rsid w:val="00C20724"/>
    <w:rsid w:val="00C213F1"/>
    <w:rsid w:val="00C21AF1"/>
    <w:rsid w:val="00C23EE0"/>
    <w:rsid w:val="00C25B70"/>
    <w:rsid w:val="00C274AF"/>
    <w:rsid w:val="00C31BC3"/>
    <w:rsid w:val="00C32CEA"/>
    <w:rsid w:val="00C32EDF"/>
    <w:rsid w:val="00C3375C"/>
    <w:rsid w:val="00C33E1B"/>
    <w:rsid w:val="00C34EE1"/>
    <w:rsid w:val="00C3598A"/>
    <w:rsid w:val="00C3679D"/>
    <w:rsid w:val="00C40862"/>
    <w:rsid w:val="00C41459"/>
    <w:rsid w:val="00C41E66"/>
    <w:rsid w:val="00C434AE"/>
    <w:rsid w:val="00C44C6A"/>
    <w:rsid w:val="00C46769"/>
    <w:rsid w:val="00C469FC"/>
    <w:rsid w:val="00C51BD5"/>
    <w:rsid w:val="00C51C18"/>
    <w:rsid w:val="00C53548"/>
    <w:rsid w:val="00C53B76"/>
    <w:rsid w:val="00C56696"/>
    <w:rsid w:val="00C5674D"/>
    <w:rsid w:val="00C56D48"/>
    <w:rsid w:val="00C6139F"/>
    <w:rsid w:val="00C618DC"/>
    <w:rsid w:val="00C626B7"/>
    <w:rsid w:val="00C62BB5"/>
    <w:rsid w:val="00C63682"/>
    <w:rsid w:val="00C63AAB"/>
    <w:rsid w:val="00C63F6F"/>
    <w:rsid w:val="00C64151"/>
    <w:rsid w:val="00C643C1"/>
    <w:rsid w:val="00C64DA4"/>
    <w:rsid w:val="00C655B5"/>
    <w:rsid w:val="00C66EA9"/>
    <w:rsid w:val="00C67310"/>
    <w:rsid w:val="00C67499"/>
    <w:rsid w:val="00C71908"/>
    <w:rsid w:val="00C71DC1"/>
    <w:rsid w:val="00C72FEC"/>
    <w:rsid w:val="00C73CEB"/>
    <w:rsid w:val="00C7447E"/>
    <w:rsid w:val="00C74ED5"/>
    <w:rsid w:val="00C7554E"/>
    <w:rsid w:val="00C7574F"/>
    <w:rsid w:val="00C76E09"/>
    <w:rsid w:val="00C77C17"/>
    <w:rsid w:val="00C77ED1"/>
    <w:rsid w:val="00C8120B"/>
    <w:rsid w:val="00C8158E"/>
    <w:rsid w:val="00C82F0D"/>
    <w:rsid w:val="00C83DC0"/>
    <w:rsid w:val="00C84559"/>
    <w:rsid w:val="00C85C5A"/>
    <w:rsid w:val="00C8625F"/>
    <w:rsid w:val="00C86772"/>
    <w:rsid w:val="00C90643"/>
    <w:rsid w:val="00C9102F"/>
    <w:rsid w:val="00C91172"/>
    <w:rsid w:val="00C924EA"/>
    <w:rsid w:val="00C93B5A"/>
    <w:rsid w:val="00C93B91"/>
    <w:rsid w:val="00C94A5B"/>
    <w:rsid w:val="00C94C47"/>
    <w:rsid w:val="00C955C2"/>
    <w:rsid w:val="00C9581D"/>
    <w:rsid w:val="00C96E35"/>
    <w:rsid w:val="00C978ED"/>
    <w:rsid w:val="00CA00CD"/>
    <w:rsid w:val="00CA1A11"/>
    <w:rsid w:val="00CA1F39"/>
    <w:rsid w:val="00CA3CFD"/>
    <w:rsid w:val="00CA4502"/>
    <w:rsid w:val="00CA45DB"/>
    <w:rsid w:val="00CA4A47"/>
    <w:rsid w:val="00CA561B"/>
    <w:rsid w:val="00CA5FE5"/>
    <w:rsid w:val="00CA67BE"/>
    <w:rsid w:val="00CA682C"/>
    <w:rsid w:val="00CA7DAB"/>
    <w:rsid w:val="00CB165C"/>
    <w:rsid w:val="00CB2216"/>
    <w:rsid w:val="00CB50D4"/>
    <w:rsid w:val="00CB601E"/>
    <w:rsid w:val="00CB79B0"/>
    <w:rsid w:val="00CB7EB9"/>
    <w:rsid w:val="00CC120D"/>
    <w:rsid w:val="00CC1976"/>
    <w:rsid w:val="00CC2AD8"/>
    <w:rsid w:val="00CC33E8"/>
    <w:rsid w:val="00CC46D5"/>
    <w:rsid w:val="00CC481E"/>
    <w:rsid w:val="00CC4FD4"/>
    <w:rsid w:val="00CC6ADD"/>
    <w:rsid w:val="00CC796B"/>
    <w:rsid w:val="00CC79B2"/>
    <w:rsid w:val="00CD110B"/>
    <w:rsid w:val="00CD2D0F"/>
    <w:rsid w:val="00CD392F"/>
    <w:rsid w:val="00CD3C72"/>
    <w:rsid w:val="00CD439C"/>
    <w:rsid w:val="00CD4803"/>
    <w:rsid w:val="00CD4B27"/>
    <w:rsid w:val="00CD4EEF"/>
    <w:rsid w:val="00CD6AA2"/>
    <w:rsid w:val="00CE1919"/>
    <w:rsid w:val="00CE2014"/>
    <w:rsid w:val="00CE2C87"/>
    <w:rsid w:val="00CE36E5"/>
    <w:rsid w:val="00CE3920"/>
    <w:rsid w:val="00CE4A7A"/>
    <w:rsid w:val="00CE4E0F"/>
    <w:rsid w:val="00CE5EB2"/>
    <w:rsid w:val="00CE617F"/>
    <w:rsid w:val="00CE6642"/>
    <w:rsid w:val="00CE69A6"/>
    <w:rsid w:val="00CE6E41"/>
    <w:rsid w:val="00CE7072"/>
    <w:rsid w:val="00CF01DE"/>
    <w:rsid w:val="00CF094C"/>
    <w:rsid w:val="00CF0EF6"/>
    <w:rsid w:val="00CF1079"/>
    <w:rsid w:val="00CF1099"/>
    <w:rsid w:val="00CF660D"/>
    <w:rsid w:val="00D009AE"/>
    <w:rsid w:val="00D01130"/>
    <w:rsid w:val="00D02286"/>
    <w:rsid w:val="00D036F4"/>
    <w:rsid w:val="00D0443D"/>
    <w:rsid w:val="00D06652"/>
    <w:rsid w:val="00D10351"/>
    <w:rsid w:val="00D1083A"/>
    <w:rsid w:val="00D11B4B"/>
    <w:rsid w:val="00D122AA"/>
    <w:rsid w:val="00D13F17"/>
    <w:rsid w:val="00D141A9"/>
    <w:rsid w:val="00D1514C"/>
    <w:rsid w:val="00D153DF"/>
    <w:rsid w:val="00D16210"/>
    <w:rsid w:val="00D200C2"/>
    <w:rsid w:val="00D20636"/>
    <w:rsid w:val="00D20657"/>
    <w:rsid w:val="00D20CEF"/>
    <w:rsid w:val="00D24E54"/>
    <w:rsid w:val="00D25D70"/>
    <w:rsid w:val="00D26055"/>
    <w:rsid w:val="00D26C8C"/>
    <w:rsid w:val="00D26D75"/>
    <w:rsid w:val="00D309C3"/>
    <w:rsid w:val="00D32299"/>
    <w:rsid w:val="00D324F2"/>
    <w:rsid w:val="00D331A9"/>
    <w:rsid w:val="00D369A8"/>
    <w:rsid w:val="00D378BF"/>
    <w:rsid w:val="00D37A11"/>
    <w:rsid w:val="00D4180C"/>
    <w:rsid w:val="00D424D3"/>
    <w:rsid w:val="00D426F0"/>
    <w:rsid w:val="00D44D20"/>
    <w:rsid w:val="00D46990"/>
    <w:rsid w:val="00D46FEF"/>
    <w:rsid w:val="00D50303"/>
    <w:rsid w:val="00D50638"/>
    <w:rsid w:val="00D50E20"/>
    <w:rsid w:val="00D50F3A"/>
    <w:rsid w:val="00D51411"/>
    <w:rsid w:val="00D519C1"/>
    <w:rsid w:val="00D5244D"/>
    <w:rsid w:val="00D524E4"/>
    <w:rsid w:val="00D54A4D"/>
    <w:rsid w:val="00D55141"/>
    <w:rsid w:val="00D551D5"/>
    <w:rsid w:val="00D55764"/>
    <w:rsid w:val="00D56D0D"/>
    <w:rsid w:val="00D56F64"/>
    <w:rsid w:val="00D60157"/>
    <w:rsid w:val="00D613B8"/>
    <w:rsid w:val="00D61DE2"/>
    <w:rsid w:val="00D62A0C"/>
    <w:rsid w:val="00D62CBD"/>
    <w:rsid w:val="00D62D20"/>
    <w:rsid w:val="00D62FE4"/>
    <w:rsid w:val="00D63BC9"/>
    <w:rsid w:val="00D643DB"/>
    <w:rsid w:val="00D655A8"/>
    <w:rsid w:val="00D65B39"/>
    <w:rsid w:val="00D65E5A"/>
    <w:rsid w:val="00D678CF"/>
    <w:rsid w:val="00D70158"/>
    <w:rsid w:val="00D70520"/>
    <w:rsid w:val="00D70EA9"/>
    <w:rsid w:val="00D7124A"/>
    <w:rsid w:val="00D71496"/>
    <w:rsid w:val="00D7190D"/>
    <w:rsid w:val="00D71FA7"/>
    <w:rsid w:val="00D736D4"/>
    <w:rsid w:val="00D73D30"/>
    <w:rsid w:val="00D74181"/>
    <w:rsid w:val="00D74399"/>
    <w:rsid w:val="00D75830"/>
    <w:rsid w:val="00D76702"/>
    <w:rsid w:val="00D77426"/>
    <w:rsid w:val="00D77C77"/>
    <w:rsid w:val="00D77F29"/>
    <w:rsid w:val="00D80589"/>
    <w:rsid w:val="00D80910"/>
    <w:rsid w:val="00D8345F"/>
    <w:rsid w:val="00D83C7F"/>
    <w:rsid w:val="00D83D76"/>
    <w:rsid w:val="00D84DF3"/>
    <w:rsid w:val="00D855F0"/>
    <w:rsid w:val="00D861EA"/>
    <w:rsid w:val="00D86BF4"/>
    <w:rsid w:val="00D86E54"/>
    <w:rsid w:val="00D87312"/>
    <w:rsid w:val="00D87E42"/>
    <w:rsid w:val="00D90F6F"/>
    <w:rsid w:val="00D916A2"/>
    <w:rsid w:val="00D91A5F"/>
    <w:rsid w:val="00D91AD3"/>
    <w:rsid w:val="00D91E1B"/>
    <w:rsid w:val="00D922FA"/>
    <w:rsid w:val="00D9481A"/>
    <w:rsid w:val="00D94921"/>
    <w:rsid w:val="00D966B1"/>
    <w:rsid w:val="00D96980"/>
    <w:rsid w:val="00D97740"/>
    <w:rsid w:val="00DA0352"/>
    <w:rsid w:val="00DA1830"/>
    <w:rsid w:val="00DA18FC"/>
    <w:rsid w:val="00DA2446"/>
    <w:rsid w:val="00DA28EF"/>
    <w:rsid w:val="00DA39B5"/>
    <w:rsid w:val="00DA39C1"/>
    <w:rsid w:val="00DA41B0"/>
    <w:rsid w:val="00DA4398"/>
    <w:rsid w:val="00DA4F96"/>
    <w:rsid w:val="00DA677E"/>
    <w:rsid w:val="00DA6B41"/>
    <w:rsid w:val="00DA759F"/>
    <w:rsid w:val="00DA7C57"/>
    <w:rsid w:val="00DB0001"/>
    <w:rsid w:val="00DB1762"/>
    <w:rsid w:val="00DB1B19"/>
    <w:rsid w:val="00DB2198"/>
    <w:rsid w:val="00DB2861"/>
    <w:rsid w:val="00DB2A89"/>
    <w:rsid w:val="00DB2D62"/>
    <w:rsid w:val="00DB2E5F"/>
    <w:rsid w:val="00DB565D"/>
    <w:rsid w:val="00DB57A7"/>
    <w:rsid w:val="00DB7E0C"/>
    <w:rsid w:val="00DC0C6A"/>
    <w:rsid w:val="00DC19CC"/>
    <w:rsid w:val="00DC22BC"/>
    <w:rsid w:val="00DC2337"/>
    <w:rsid w:val="00DC4FB3"/>
    <w:rsid w:val="00DC6130"/>
    <w:rsid w:val="00DC6ACE"/>
    <w:rsid w:val="00DC70B7"/>
    <w:rsid w:val="00DC70EC"/>
    <w:rsid w:val="00DC7A4B"/>
    <w:rsid w:val="00DD0F23"/>
    <w:rsid w:val="00DD1D10"/>
    <w:rsid w:val="00DD2A1B"/>
    <w:rsid w:val="00DD2F60"/>
    <w:rsid w:val="00DD4C1A"/>
    <w:rsid w:val="00DD4CEF"/>
    <w:rsid w:val="00DD5332"/>
    <w:rsid w:val="00DD5B6D"/>
    <w:rsid w:val="00DD6552"/>
    <w:rsid w:val="00DD67F3"/>
    <w:rsid w:val="00DE05F9"/>
    <w:rsid w:val="00DE0728"/>
    <w:rsid w:val="00DE0A1F"/>
    <w:rsid w:val="00DE0EB1"/>
    <w:rsid w:val="00DE0F00"/>
    <w:rsid w:val="00DE28A0"/>
    <w:rsid w:val="00DE317C"/>
    <w:rsid w:val="00DE5F15"/>
    <w:rsid w:val="00DE5F81"/>
    <w:rsid w:val="00DE79F7"/>
    <w:rsid w:val="00DF213B"/>
    <w:rsid w:val="00DF263C"/>
    <w:rsid w:val="00DF2B33"/>
    <w:rsid w:val="00DF51D7"/>
    <w:rsid w:val="00DF570D"/>
    <w:rsid w:val="00DF624C"/>
    <w:rsid w:val="00DF6313"/>
    <w:rsid w:val="00E00524"/>
    <w:rsid w:val="00E005C0"/>
    <w:rsid w:val="00E02E20"/>
    <w:rsid w:val="00E031E3"/>
    <w:rsid w:val="00E0322A"/>
    <w:rsid w:val="00E037E0"/>
    <w:rsid w:val="00E03E90"/>
    <w:rsid w:val="00E042D1"/>
    <w:rsid w:val="00E05B79"/>
    <w:rsid w:val="00E06963"/>
    <w:rsid w:val="00E07E32"/>
    <w:rsid w:val="00E1133A"/>
    <w:rsid w:val="00E11BA1"/>
    <w:rsid w:val="00E12C9C"/>
    <w:rsid w:val="00E135B8"/>
    <w:rsid w:val="00E13750"/>
    <w:rsid w:val="00E1375E"/>
    <w:rsid w:val="00E1469E"/>
    <w:rsid w:val="00E14848"/>
    <w:rsid w:val="00E15BDD"/>
    <w:rsid w:val="00E16008"/>
    <w:rsid w:val="00E16DA3"/>
    <w:rsid w:val="00E171BF"/>
    <w:rsid w:val="00E21A3C"/>
    <w:rsid w:val="00E22194"/>
    <w:rsid w:val="00E22206"/>
    <w:rsid w:val="00E222E0"/>
    <w:rsid w:val="00E224DD"/>
    <w:rsid w:val="00E234E5"/>
    <w:rsid w:val="00E25090"/>
    <w:rsid w:val="00E25668"/>
    <w:rsid w:val="00E2571E"/>
    <w:rsid w:val="00E25977"/>
    <w:rsid w:val="00E262CF"/>
    <w:rsid w:val="00E2651A"/>
    <w:rsid w:val="00E26B74"/>
    <w:rsid w:val="00E26BA8"/>
    <w:rsid w:val="00E276E7"/>
    <w:rsid w:val="00E277A4"/>
    <w:rsid w:val="00E31886"/>
    <w:rsid w:val="00E31958"/>
    <w:rsid w:val="00E31B29"/>
    <w:rsid w:val="00E31D73"/>
    <w:rsid w:val="00E32D78"/>
    <w:rsid w:val="00E338C6"/>
    <w:rsid w:val="00E34C09"/>
    <w:rsid w:val="00E36377"/>
    <w:rsid w:val="00E373F3"/>
    <w:rsid w:val="00E37AD8"/>
    <w:rsid w:val="00E37B5F"/>
    <w:rsid w:val="00E40494"/>
    <w:rsid w:val="00E40575"/>
    <w:rsid w:val="00E406F9"/>
    <w:rsid w:val="00E40DC0"/>
    <w:rsid w:val="00E42315"/>
    <w:rsid w:val="00E429FC"/>
    <w:rsid w:val="00E42D66"/>
    <w:rsid w:val="00E44015"/>
    <w:rsid w:val="00E445B1"/>
    <w:rsid w:val="00E45062"/>
    <w:rsid w:val="00E45F2E"/>
    <w:rsid w:val="00E50807"/>
    <w:rsid w:val="00E50CF1"/>
    <w:rsid w:val="00E522F4"/>
    <w:rsid w:val="00E5312B"/>
    <w:rsid w:val="00E5449D"/>
    <w:rsid w:val="00E558F5"/>
    <w:rsid w:val="00E55991"/>
    <w:rsid w:val="00E55AEB"/>
    <w:rsid w:val="00E560CB"/>
    <w:rsid w:val="00E56D26"/>
    <w:rsid w:val="00E605E7"/>
    <w:rsid w:val="00E6162D"/>
    <w:rsid w:val="00E624D8"/>
    <w:rsid w:val="00E634F4"/>
    <w:rsid w:val="00E638B6"/>
    <w:rsid w:val="00E65573"/>
    <w:rsid w:val="00E6675D"/>
    <w:rsid w:val="00E66A11"/>
    <w:rsid w:val="00E67473"/>
    <w:rsid w:val="00E706AB"/>
    <w:rsid w:val="00E71B2C"/>
    <w:rsid w:val="00E72A29"/>
    <w:rsid w:val="00E72F11"/>
    <w:rsid w:val="00E740F3"/>
    <w:rsid w:val="00E74EEE"/>
    <w:rsid w:val="00E75E76"/>
    <w:rsid w:val="00E77A49"/>
    <w:rsid w:val="00E77C00"/>
    <w:rsid w:val="00E805FC"/>
    <w:rsid w:val="00E811BA"/>
    <w:rsid w:val="00E81B3A"/>
    <w:rsid w:val="00E821DD"/>
    <w:rsid w:val="00E824F7"/>
    <w:rsid w:val="00E844CF"/>
    <w:rsid w:val="00E84CBD"/>
    <w:rsid w:val="00E85420"/>
    <w:rsid w:val="00E85993"/>
    <w:rsid w:val="00E85FC6"/>
    <w:rsid w:val="00E86C3E"/>
    <w:rsid w:val="00E87244"/>
    <w:rsid w:val="00E8798E"/>
    <w:rsid w:val="00E90A1A"/>
    <w:rsid w:val="00E9111C"/>
    <w:rsid w:val="00E916DF"/>
    <w:rsid w:val="00E918F0"/>
    <w:rsid w:val="00E9230A"/>
    <w:rsid w:val="00E92D79"/>
    <w:rsid w:val="00E93401"/>
    <w:rsid w:val="00E934FE"/>
    <w:rsid w:val="00E948E5"/>
    <w:rsid w:val="00E94E31"/>
    <w:rsid w:val="00E95557"/>
    <w:rsid w:val="00E9664E"/>
    <w:rsid w:val="00E97699"/>
    <w:rsid w:val="00EA04C6"/>
    <w:rsid w:val="00EA0510"/>
    <w:rsid w:val="00EA1247"/>
    <w:rsid w:val="00EA1A8E"/>
    <w:rsid w:val="00EA1E0F"/>
    <w:rsid w:val="00EA244B"/>
    <w:rsid w:val="00EA3570"/>
    <w:rsid w:val="00EA3C34"/>
    <w:rsid w:val="00EA44BF"/>
    <w:rsid w:val="00EA44C1"/>
    <w:rsid w:val="00EA463E"/>
    <w:rsid w:val="00EA607A"/>
    <w:rsid w:val="00EA651B"/>
    <w:rsid w:val="00EA680A"/>
    <w:rsid w:val="00EA6F5E"/>
    <w:rsid w:val="00EA7599"/>
    <w:rsid w:val="00EB082D"/>
    <w:rsid w:val="00EB0C3F"/>
    <w:rsid w:val="00EB197D"/>
    <w:rsid w:val="00EB293C"/>
    <w:rsid w:val="00EB2BE0"/>
    <w:rsid w:val="00EB3375"/>
    <w:rsid w:val="00EB5157"/>
    <w:rsid w:val="00EB52BF"/>
    <w:rsid w:val="00EB6272"/>
    <w:rsid w:val="00EB67FB"/>
    <w:rsid w:val="00EB6FDF"/>
    <w:rsid w:val="00EB704D"/>
    <w:rsid w:val="00EB7077"/>
    <w:rsid w:val="00EB724E"/>
    <w:rsid w:val="00EB78B2"/>
    <w:rsid w:val="00EC0183"/>
    <w:rsid w:val="00EC0BDF"/>
    <w:rsid w:val="00EC100E"/>
    <w:rsid w:val="00EC172B"/>
    <w:rsid w:val="00EC1C2C"/>
    <w:rsid w:val="00EC3DD1"/>
    <w:rsid w:val="00EC402B"/>
    <w:rsid w:val="00EC458C"/>
    <w:rsid w:val="00EC4843"/>
    <w:rsid w:val="00EC496C"/>
    <w:rsid w:val="00EC5A36"/>
    <w:rsid w:val="00EC635D"/>
    <w:rsid w:val="00EC7CEA"/>
    <w:rsid w:val="00ED0565"/>
    <w:rsid w:val="00ED08F0"/>
    <w:rsid w:val="00ED1C04"/>
    <w:rsid w:val="00ED2B1C"/>
    <w:rsid w:val="00ED60C3"/>
    <w:rsid w:val="00ED6BA9"/>
    <w:rsid w:val="00ED6C1D"/>
    <w:rsid w:val="00ED7533"/>
    <w:rsid w:val="00ED7D43"/>
    <w:rsid w:val="00EE564B"/>
    <w:rsid w:val="00EE66F4"/>
    <w:rsid w:val="00EE7ED7"/>
    <w:rsid w:val="00EF0769"/>
    <w:rsid w:val="00EF08CD"/>
    <w:rsid w:val="00EF09A4"/>
    <w:rsid w:val="00EF16A4"/>
    <w:rsid w:val="00EF1CCB"/>
    <w:rsid w:val="00EF1E11"/>
    <w:rsid w:val="00EF4970"/>
    <w:rsid w:val="00EF5208"/>
    <w:rsid w:val="00EF6434"/>
    <w:rsid w:val="00EF6C92"/>
    <w:rsid w:val="00EF72C8"/>
    <w:rsid w:val="00EF7535"/>
    <w:rsid w:val="00F000F0"/>
    <w:rsid w:val="00F00823"/>
    <w:rsid w:val="00F00966"/>
    <w:rsid w:val="00F026A7"/>
    <w:rsid w:val="00F028D2"/>
    <w:rsid w:val="00F047FD"/>
    <w:rsid w:val="00F04870"/>
    <w:rsid w:val="00F04E42"/>
    <w:rsid w:val="00F056B3"/>
    <w:rsid w:val="00F0645F"/>
    <w:rsid w:val="00F070BA"/>
    <w:rsid w:val="00F1040C"/>
    <w:rsid w:val="00F10F2A"/>
    <w:rsid w:val="00F10FBC"/>
    <w:rsid w:val="00F11080"/>
    <w:rsid w:val="00F1172D"/>
    <w:rsid w:val="00F118FB"/>
    <w:rsid w:val="00F132DA"/>
    <w:rsid w:val="00F13A11"/>
    <w:rsid w:val="00F1482B"/>
    <w:rsid w:val="00F155C3"/>
    <w:rsid w:val="00F15D68"/>
    <w:rsid w:val="00F16361"/>
    <w:rsid w:val="00F17447"/>
    <w:rsid w:val="00F206B3"/>
    <w:rsid w:val="00F208F0"/>
    <w:rsid w:val="00F20A4A"/>
    <w:rsid w:val="00F20C87"/>
    <w:rsid w:val="00F213D0"/>
    <w:rsid w:val="00F214C1"/>
    <w:rsid w:val="00F21698"/>
    <w:rsid w:val="00F2184C"/>
    <w:rsid w:val="00F21CDE"/>
    <w:rsid w:val="00F2204B"/>
    <w:rsid w:val="00F24197"/>
    <w:rsid w:val="00F2485F"/>
    <w:rsid w:val="00F2600E"/>
    <w:rsid w:val="00F264D0"/>
    <w:rsid w:val="00F30786"/>
    <w:rsid w:val="00F309CB"/>
    <w:rsid w:val="00F30FE0"/>
    <w:rsid w:val="00F325B0"/>
    <w:rsid w:val="00F3421B"/>
    <w:rsid w:val="00F347EE"/>
    <w:rsid w:val="00F34ABC"/>
    <w:rsid w:val="00F34BB9"/>
    <w:rsid w:val="00F370E5"/>
    <w:rsid w:val="00F37164"/>
    <w:rsid w:val="00F37610"/>
    <w:rsid w:val="00F41570"/>
    <w:rsid w:val="00F42084"/>
    <w:rsid w:val="00F43577"/>
    <w:rsid w:val="00F43BEC"/>
    <w:rsid w:val="00F44F6D"/>
    <w:rsid w:val="00F45834"/>
    <w:rsid w:val="00F45CD2"/>
    <w:rsid w:val="00F472CB"/>
    <w:rsid w:val="00F5018D"/>
    <w:rsid w:val="00F50DA0"/>
    <w:rsid w:val="00F51A2D"/>
    <w:rsid w:val="00F5270A"/>
    <w:rsid w:val="00F53661"/>
    <w:rsid w:val="00F53FA1"/>
    <w:rsid w:val="00F552C3"/>
    <w:rsid w:val="00F55466"/>
    <w:rsid w:val="00F561A3"/>
    <w:rsid w:val="00F571A9"/>
    <w:rsid w:val="00F5742D"/>
    <w:rsid w:val="00F60A00"/>
    <w:rsid w:val="00F60E0D"/>
    <w:rsid w:val="00F63073"/>
    <w:rsid w:val="00F631DF"/>
    <w:rsid w:val="00F652C8"/>
    <w:rsid w:val="00F66E48"/>
    <w:rsid w:val="00F6707F"/>
    <w:rsid w:val="00F67E7B"/>
    <w:rsid w:val="00F70226"/>
    <w:rsid w:val="00F709E4"/>
    <w:rsid w:val="00F71764"/>
    <w:rsid w:val="00F71A10"/>
    <w:rsid w:val="00F71F92"/>
    <w:rsid w:val="00F72C91"/>
    <w:rsid w:val="00F73486"/>
    <w:rsid w:val="00F76064"/>
    <w:rsid w:val="00F76B2F"/>
    <w:rsid w:val="00F77016"/>
    <w:rsid w:val="00F8063D"/>
    <w:rsid w:val="00F80B3A"/>
    <w:rsid w:val="00F813CB"/>
    <w:rsid w:val="00F81828"/>
    <w:rsid w:val="00F81900"/>
    <w:rsid w:val="00F822F0"/>
    <w:rsid w:val="00F8278F"/>
    <w:rsid w:val="00F829C1"/>
    <w:rsid w:val="00F82D9D"/>
    <w:rsid w:val="00F834B1"/>
    <w:rsid w:val="00F85E0A"/>
    <w:rsid w:val="00F8721A"/>
    <w:rsid w:val="00F87D19"/>
    <w:rsid w:val="00F90098"/>
    <w:rsid w:val="00F903C8"/>
    <w:rsid w:val="00F90E7F"/>
    <w:rsid w:val="00F93835"/>
    <w:rsid w:val="00F973C0"/>
    <w:rsid w:val="00F97EEE"/>
    <w:rsid w:val="00FA1191"/>
    <w:rsid w:val="00FA1425"/>
    <w:rsid w:val="00FA19F7"/>
    <w:rsid w:val="00FA275D"/>
    <w:rsid w:val="00FA2B98"/>
    <w:rsid w:val="00FA35DB"/>
    <w:rsid w:val="00FA56D9"/>
    <w:rsid w:val="00FA59E7"/>
    <w:rsid w:val="00FA5F2B"/>
    <w:rsid w:val="00FA64FE"/>
    <w:rsid w:val="00FA6DBB"/>
    <w:rsid w:val="00FA7377"/>
    <w:rsid w:val="00FB0D0E"/>
    <w:rsid w:val="00FB0ED6"/>
    <w:rsid w:val="00FB2AC2"/>
    <w:rsid w:val="00FB3132"/>
    <w:rsid w:val="00FB36E7"/>
    <w:rsid w:val="00FB447D"/>
    <w:rsid w:val="00FB47F6"/>
    <w:rsid w:val="00FB4C8F"/>
    <w:rsid w:val="00FB5161"/>
    <w:rsid w:val="00FB69B7"/>
    <w:rsid w:val="00FC00FD"/>
    <w:rsid w:val="00FC08AE"/>
    <w:rsid w:val="00FC0A2A"/>
    <w:rsid w:val="00FC0E8D"/>
    <w:rsid w:val="00FC0F61"/>
    <w:rsid w:val="00FC17DF"/>
    <w:rsid w:val="00FC31AD"/>
    <w:rsid w:val="00FC32CD"/>
    <w:rsid w:val="00FC523C"/>
    <w:rsid w:val="00FC79CC"/>
    <w:rsid w:val="00FD0889"/>
    <w:rsid w:val="00FD0B86"/>
    <w:rsid w:val="00FD1569"/>
    <w:rsid w:val="00FD1AF1"/>
    <w:rsid w:val="00FD1C5F"/>
    <w:rsid w:val="00FD1F64"/>
    <w:rsid w:val="00FD20B7"/>
    <w:rsid w:val="00FD6DD6"/>
    <w:rsid w:val="00FD72E2"/>
    <w:rsid w:val="00FE009E"/>
    <w:rsid w:val="00FE1C8B"/>
    <w:rsid w:val="00FE442B"/>
    <w:rsid w:val="00FE6396"/>
    <w:rsid w:val="00FE7BC9"/>
    <w:rsid w:val="00FF0D67"/>
    <w:rsid w:val="00FF0D69"/>
    <w:rsid w:val="00FF1C2E"/>
    <w:rsid w:val="00FF3B55"/>
    <w:rsid w:val="00FF4178"/>
    <w:rsid w:val="00FF4262"/>
    <w:rsid w:val="00FF4B52"/>
    <w:rsid w:val="00FF521C"/>
    <w:rsid w:val="00FF6368"/>
    <w:rsid w:val="028C766B"/>
    <w:rsid w:val="063E03BA"/>
    <w:rsid w:val="06F4DDF9"/>
    <w:rsid w:val="0B4B0F53"/>
    <w:rsid w:val="0C21BABE"/>
    <w:rsid w:val="0C327D98"/>
    <w:rsid w:val="0D0767E6"/>
    <w:rsid w:val="0DE0EF55"/>
    <w:rsid w:val="0E047C79"/>
    <w:rsid w:val="0FC16FCB"/>
    <w:rsid w:val="0FC96131"/>
    <w:rsid w:val="0FD733DD"/>
    <w:rsid w:val="128ED056"/>
    <w:rsid w:val="13DC2867"/>
    <w:rsid w:val="15FA6710"/>
    <w:rsid w:val="1752BCDC"/>
    <w:rsid w:val="186FBD9F"/>
    <w:rsid w:val="191C23E1"/>
    <w:rsid w:val="1CFAD5AD"/>
    <w:rsid w:val="1D56E4ED"/>
    <w:rsid w:val="1D72102B"/>
    <w:rsid w:val="1E04647F"/>
    <w:rsid w:val="1E957EAE"/>
    <w:rsid w:val="1F9786DA"/>
    <w:rsid w:val="20FFF3DF"/>
    <w:rsid w:val="21AF6FBC"/>
    <w:rsid w:val="2206631F"/>
    <w:rsid w:val="236EDEE4"/>
    <w:rsid w:val="2399798E"/>
    <w:rsid w:val="24013D7C"/>
    <w:rsid w:val="24A9A26B"/>
    <w:rsid w:val="25E842B0"/>
    <w:rsid w:val="2640E081"/>
    <w:rsid w:val="294818EC"/>
    <w:rsid w:val="2AFD680D"/>
    <w:rsid w:val="2BFB8FE9"/>
    <w:rsid w:val="2C162FB2"/>
    <w:rsid w:val="2CC506AB"/>
    <w:rsid w:val="2DB01994"/>
    <w:rsid w:val="2DD73988"/>
    <w:rsid w:val="2E2628EE"/>
    <w:rsid w:val="2E69A056"/>
    <w:rsid w:val="2F01948E"/>
    <w:rsid w:val="2F9CF2C9"/>
    <w:rsid w:val="2FCF7E09"/>
    <w:rsid w:val="30240502"/>
    <w:rsid w:val="30A3BED2"/>
    <w:rsid w:val="30A500B8"/>
    <w:rsid w:val="31069F19"/>
    <w:rsid w:val="32623213"/>
    <w:rsid w:val="36266288"/>
    <w:rsid w:val="38EABD74"/>
    <w:rsid w:val="3967EBBC"/>
    <w:rsid w:val="39C93CD8"/>
    <w:rsid w:val="3A64202C"/>
    <w:rsid w:val="3B8505E1"/>
    <w:rsid w:val="3E1EFBF7"/>
    <w:rsid w:val="3F0EE6C6"/>
    <w:rsid w:val="3F21228F"/>
    <w:rsid w:val="3F7337C6"/>
    <w:rsid w:val="3F861F2B"/>
    <w:rsid w:val="4041BD83"/>
    <w:rsid w:val="427AC68A"/>
    <w:rsid w:val="42EDE0C1"/>
    <w:rsid w:val="449DD526"/>
    <w:rsid w:val="44AF706D"/>
    <w:rsid w:val="458F566A"/>
    <w:rsid w:val="46A13547"/>
    <w:rsid w:val="46AED40C"/>
    <w:rsid w:val="46F0B565"/>
    <w:rsid w:val="49CC5B2F"/>
    <w:rsid w:val="4D5588C6"/>
    <w:rsid w:val="4D5DC541"/>
    <w:rsid w:val="4E12AE3B"/>
    <w:rsid w:val="50D3FC1D"/>
    <w:rsid w:val="53CA3333"/>
    <w:rsid w:val="553EB2BC"/>
    <w:rsid w:val="56761571"/>
    <w:rsid w:val="56FBC039"/>
    <w:rsid w:val="5708A2D3"/>
    <w:rsid w:val="5856A2A3"/>
    <w:rsid w:val="5A7852C8"/>
    <w:rsid w:val="5BE1798B"/>
    <w:rsid w:val="5F2A1A3E"/>
    <w:rsid w:val="6009922B"/>
    <w:rsid w:val="6264F2D3"/>
    <w:rsid w:val="641A17EF"/>
    <w:rsid w:val="6569C287"/>
    <w:rsid w:val="6669B123"/>
    <w:rsid w:val="6715954B"/>
    <w:rsid w:val="676DD589"/>
    <w:rsid w:val="68B93FAB"/>
    <w:rsid w:val="69EEB521"/>
    <w:rsid w:val="6B60EAF1"/>
    <w:rsid w:val="6C33CBC6"/>
    <w:rsid w:val="7103D0CA"/>
    <w:rsid w:val="7110E231"/>
    <w:rsid w:val="71E92E2C"/>
    <w:rsid w:val="722EDDC6"/>
    <w:rsid w:val="7254F1BC"/>
    <w:rsid w:val="72815607"/>
    <w:rsid w:val="73913E31"/>
    <w:rsid w:val="73BCCA8A"/>
    <w:rsid w:val="741C7736"/>
    <w:rsid w:val="77C0594F"/>
    <w:rsid w:val="78417295"/>
    <w:rsid w:val="78699552"/>
    <w:rsid w:val="7A5F6395"/>
    <w:rsid w:val="7BAB36B1"/>
    <w:rsid w:val="7BE30EC8"/>
    <w:rsid w:val="7D9652ED"/>
    <w:rsid w:val="7E0DAEE0"/>
    <w:rsid w:val="7E5F9F07"/>
    <w:rsid w:val="7F6B1646"/>
    <w:rsid w:val="7F9B871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8D6ED1"/>
  <w15:docId w15:val="{F6B5F12E-39A7-4374-B4B1-056866DBC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0554"/>
  </w:style>
  <w:style w:type="paragraph" w:styleId="Heading2">
    <w:name w:val="heading 2"/>
    <w:basedOn w:val="Normal"/>
    <w:link w:val="Heading2Char"/>
    <w:uiPriority w:val="9"/>
    <w:qFormat/>
    <w:rsid w:val="00373B4E"/>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86E54"/>
    <w:rPr>
      <w:sz w:val="16"/>
      <w:szCs w:val="16"/>
    </w:rPr>
  </w:style>
  <w:style w:type="paragraph" w:styleId="CommentText">
    <w:name w:val="annotation text"/>
    <w:basedOn w:val="Normal"/>
    <w:link w:val="CommentTextChar"/>
    <w:uiPriority w:val="99"/>
    <w:unhideWhenUsed/>
    <w:rsid w:val="00D86E54"/>
    <w:pPr>
      <w:spacing w:line="240" w:lineRule="auto"/>
    </w:pPr>
    <w:rPr>
      <w:sz w:val="20"/>
      <w:szCs w:val="20"/>
    </w:rPr>
  </w:style>
  <w:style w:type="character" w:customStyle="1" w:styleId="CommentTextChar">
    <w:name w:val="Comment Text Char"/>
    <w:basedOn w:val="DefaultParagraphFont"/>
    <w:link w:val="CommentText"/>
    <w:uiPriority w:val="99"/>
    <w:rsid w:val="00D86E54"/>
    <w:rPr>
      <w:sz w:val="20"/>
      <w:szCs w:val="20"/>
    </w:rPr>
  </w:style>
  <w:style w:type="paragraph" w:styleId="CommentSubject">
    <w:name w:val="annotation subject"/>
    <w:basedOn w:val="CommentText"/>
    <w:next w:val="CommentText"/>
    <w:link w:val="CommentSubjectChar"/>
    <w:uiPriority w:val="99"/>
    <w:semiHidden/>
    <w:unhideWhenUsed/>
    <w:rsid w:val="00D86E54"/>
    <w:rPr>
      <w:b/>
      <w:bCs/>
    </w:rPr>
  </w:style>
  <w:style w:type="character" w:customStyle="1" w:styleId="CommentSubjectChar">
    <w:name w:val="Comment Subject Char"/>
    <w:basedOn w:val="CommentTextChar"/>
    <w:link w:val="CommentSubject"/>
    <w:uiPriority w:val="99"/>
    <w:semiHidden/>
    <w:rsid w:val="00D86E54"/>
    <w:rPr>
      <w:b/>
      <w:bCs/>
      <w:sz w:val="20"/>
      <w:szCs w:val="20"/>
    </w:rPr>
  </w:style>
  <w:style w:type="paragraph" w:styleId="BalloonText">
    <w:name w:val="Balloon Text"/>
    <w:basedOn w:val="Normal"/>
    <w:link w:val="BalloonTextChar"/>
    <w:uiPriority w:val="99"/>
    <w:semiHidden/>
    <w:unhideWhenUsed/>
    <w:rsid w:val="00D86E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6E54"/>
    <w:rPr>
      <w:rFonts w:ascii="Segoe UI" w:hAnsi="Segoe UI" w:cs="Segoe UI"/>
      <w:sz w:val="18"/>
      <w:szCs w:val="18"/>
    </w:rPr>
  </w:style>
  <w:style w:type="paragraph" w:styleId="ListParagraph">
    <w:name w:val="List Paragraph"/>
    <w:basedOn w:val="Normal"/>
    <w:uiPriority w:val="34"/>
    <w:qFormat/>
    <w:rsid w:val="00CB50D4"/>
    <w:pPr>
      <w:spacing w:line="256" w:lineRule="auto"/>
      <w:ind w:left="720"/>
      <w:contextualSpacing/>
    </w:pPr>
  </w:style>
  <w:style w:type="paragraph" w:styleId="Header">
    <w:name w:val="header"/>
    <w:basedOn w:val="Normal"/>
    <w:link w:val="HeaderChar"/>
    <w:uiPriority w:val="99"/>
    <w:unhideWhenUsed/>
    <w:rsid w:val="00EC1C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EC1C2C"/>
  </w:style>
  <w:style w:type="paragraph" w:styleId="Footer">
    <w:name w:val="footer"/>
    <w:basedOn w:val="Normal"/>
    <w:link w:val="FooterChar"/>
    <w:uiPriority w:val="99"/>
    <w:unhideWhenUsed/>
    <w:rsid w:val="00EC1C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EC1C2C"/>
  </w:style>
  <w:style w:type="table" w:styleId="TableGrid">
    <w:name w:val="Table Grid"/>
    <w:basedOn w:val="TableNormal"/>
    <w:uiPriority w:val="59"/>
    <w:rsid w:val="003905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606A56"/>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customStyle="1" w:styleId="Heading2Char">
    <w:name w:val="Heading 2 Char"/>
    <w:basedOn w:val="DefaultParagraphFont"/>
    <w:link w:val="Heading2"/>
    <w:uiPriority w:val="9"/>
    <w:rsid w:val="00373B4E"/>
    <w:rPr>
      <w:rFonts w:ascii="Times New Roman" w:eastAsia="Times New Roman" w:hAnsi="Times New Roman" w:cs="Times New Roman"/>
      <w:b/>
      <w:bCs/>
      <w:sz w:val="36"/>
      <w:szCs w:val="36"/>
      <w:lang w:eastAsia="en-GB"/>
    </w:rPr>
  </w:style>
  <w:style w:type="paragraph" w:styleId="FootnoteText">
    <w:name w:val="footnote text"/>
    <w:basedOn w:val="Normal"/>
    <w:link w:val="FootnoteTextChar"/>
    <w:uiPriority w:val="99"/>
    <w:semiHidden/>
    <w:unhideWhenUsed/>
    <w:rsid w:val="00D8345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8345F"/>
    <w:rPr>
      <w:sz w:val="20"/>
      <w:szCs w:val="20"/>
    </w:rPr>
  </w:style>
  <w:style w:type="character" w:styleId="FootnoteReference">
    <w:name w:val="footnote reference"/>
    <w:basedOn w:val="DefaultParagraphFont"/>
    <w:uiPriority w:val="99"/>
    <w:semiHidden/>
    <w:unhideWhenUsed/>
    <w:rsid w:val="00D8345F"/>
    <w:rPr>
      <w:vertAlign w:val="superscript"/>
    </w:rPr>
  </w:style>
  <w:style w:type="paragraph" w:styleId="Revision">
    <w:name w:val="Revision"/>
    <w:hidden/>
    <w:uiPriority w:val="99"/>
    <w:semiHidden/>
    <w:rsid w:val="00B256D8"/>
    <w:pPr>
      <w:spacing w:after="0" w:line="240" w:lineRule="auto"/>
    </w:pPr>
  </w:style>
  <w:style w:type="character" w:customStyle="1" w:styleId="eop">
    <w:name w:val="eop"/>
    <w:basedOn w:val="DefaultParagraphFont"/>
    <w:rsid w:val="007119DA"/>
  </w:style>
  <w:style w:type="character" w:styleId="Mention">
    <w:name w:val="Mention"/>
    <w:basedOn w:val="DefaultParagraphFont"/>
    <w:uiPriority w:val="99"/>
    <w:unhideWhenUsed/>
    <w:rsid w:val="00DA677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80573">
      <w:bodyDiv w:val="1"/>
      <w:marLeft w:val="0"/>
      <w:marRight w:val="0"/>
      <w:marTop w:val="0"/>
      <w:marBottom w:val="0"/>
      <w:divBdr>
        <w:top w:val="none" w:sz="0" w:space="0" w:color="auto"/>
        <w:left w:val="none" w:sz="0" w:space="0" w:color="auto"/>
        <w:bottom w:val="none" w:sz="0" w:space="0" w:color="auto"/>
        <w:right w:val="none" w:sz="0" w:space="0" w:color="auto"/>
      </w:divBdr>
    </w:div>
    <w:div w:id="39793554">
      <w:bodyDiv w:val="1"/>
      <w:marLeft w:val="0"/>
      <w:marRight w:val="0"/>
      <w:marTop w:val="0"/>
      <w:marBottom w:val="0"/>
      <w:divBdr>
        <w:top w:val="none" w:sz="0" w:space="0" w:color="auto"/>
        <w:left w:val="none" w:sz="0" w:space="0" w:color="auto"/>
        <w:bottom w:val="none" w:sz="0" w:space="0" w:color="auto"/>
        <w:right w:val="none" w:sz="0" w:space="0" w:color="auto"/>
      </w:divBdr>
    </w:div>
    <w:div w:id="144444356">
      <w:bodyDiv w:val="1"/>
      <w:marLeft w:val="0"/>
      <w:marRight w:val="0"/>
      <w:marTop w:val="0"/>
      <w:marBottom w:val="0"/>
      <w:divBdr>
        <w:top w:val="none" w:sz="0" w:space="0" w:color="auto"/>
        <w:left w:val="none" w:sz="0" w:space="0" w:color="auto"/>
        <w:bottom w:val="none" w:sz="0" w:space="0" w:color="auto"/>
        <w:right w:val="none" w:sz="0" w:space="0" w:color="auto"/>
      </w:divBdr>
    </w:div>
    <w:div w:id="174810460">
      <w:bodyDiv w:val="1"/>
      <w:marLeft w:val="0"/>
      <w:marRight w:val="0"/>
      <w:marTop w:val="0"/>
      <w:marBottom w:val="0"/>
      <w:divBdr>
        <w:top w:val="none" w:sz="0" w:space="0" w:color="auto"/>
        <w:left w:val="none" w:sz="0" w:space="0" w:color="auto"/>
        <w:bottom w:val="none" w:sz="0" w:space="0" w:color="auto"/>
        <w:right w:val="none" w:sz="0" w:space="0" w:color="auto"/>
      </w:divBdr>
    </w:div>
    <w:div w:id="183638393">
      <w:bodyDiv w:val="1"/>
      <w:marLeft w:val="0"/>
      <w:marRight w:val="0"/>
      <w:marTop w:val="0"/>
      <w:marBottom w:val="0"/>
      <w:divBdr>
        <w:top w:val="none" w:sz="0" w:space="0" w:color="auto"/>
        <w:left w:val="none" w:sz="0" w:space="0" w:color="auto"/>
        <w:bottom w:val="none" w:sz="0" w:space="0" w:color="auto"/>
        <w:right w:val="none" w:sz="0" w:space="0" w:color="auto"/>
      </w:divBdr>
    </w:div>
    <w:div w:id="229537727">
      <w:bodyDiv w:val="1"/>
      <w:marLeft w:val="0"/>
      <w:marRight w:val="0"/>
      <w:marTop w:val="0"/>
      <w:marBottom w:val="0"/>
      <w:divBdr>
        <w:top w:val="none" w:sz="0" w:space="0" w:color="auto"/>
        <w:left w:val="none" w:sz="0" w:space="0" w:color="auto"/>
        <w:bottom w:val="none" w:sz="0" w:space="0" w:color="auto"/>
        <w:right w:val="none" w:sz="0" w:space="0" w:color="auto"/>
      </w:divBdr>
    </w:div>
    <w:div w:id="322661072">
      <w:bodyDiv w:val="1"/>
      <w:marLeft w:val="0"/>
      <w:marRight w:val="0"/>
      <w:marTop w:val="0"/>
      <w:marBottom w:val="0"/>
      <w:divBdr>
        <w:top w:val="none" w:sz="0" w:space="0" w:color="auto"/>
        <w:left w:val="none" w:sz="0" w:space="0" w:color="auto"/>
        <w:bottom w:val="none" w:sz="0" w:space="0" w:color="auto"/>
        <w:right w:val="none" w:sz="0" w:space="0" w:color="auto"/>
      </w:divBdr>
    </w:div>
    <w:div w:id="388849802">
      <w:bodyDiv w:val="1"/>
      <w:marLeft w:val="0"/>
      <w:marRight w:val="0"/>
      <w:marTop w:val="0"/>
      <w:marBottom w:val="0"/>
      <w:divBdr>
        <w:top w:val="none" w:sz="0" w:space="0" w:color="auto"/>
        <w:left w:val="none" w:sz="0" w:space="0" w:color="auto"/>
        <w:bottom w:val="none" w:sz="0" w:space="0" w:color="auto"/>
        <w:right w:val="none" w:sz="0" w:space="0" w:color="auto"/>
      </w:divBdr>
    </w:div>
    <w:div w:id="451049278">
      <w:bodyDiv w:val="1"/>
      <w:marLeft w:val="0"/>
      <w:marRight w:val="0"/>
      <w:marTop w:val="0"/>
      <w:marBottom w:val="0"/>
      <w:divBdr>
        <w:top w:val="none" w:sz="0" w:space="0" w:color="auto"/>
        <w:left w:val="none" w:sz="0" w:space="0" w:color="auto"/>
        <w:bottom w:val="none" w:sz="0" w:space="0" w:color="auto"/>
        <w:right w:val="none" w:sz="0" w:space="0" w:color="auto"/>
      </w:divBdr>
    </w:div>
    <w:div w:id="477191038">
      <w:bodyDiv w:val="1"/>
      <w:marLeft w:val="0"/>
      <w:marRight w:val="0"/>
      <w:marTop w:val="0"/>
      <w:marBottom w:val="0"/>
      <w:divBdr>
        <w:top w:val="none" w:sz="0" w:space="0" w:color="auto"/>
        <w:left w:val="none" w:sz="0" w:space="0" w:color="auto"/>
        <w:bottom w:val="none" w:sz="0" w:space="0" w:color="auto"/>
        <w:right w:val="none" w:sz="0" w:space="0" w:color="auto"/>
      </w:divBdr>
    </w:div>
    <w:div w:id="486626161">
      <w:bodyDiv w:val="1"/>
      <w:marLeft w:val="0"/>
      <w:marRight w:val="0"/>
      <w:marTop w:val="0"/>
      <w:marBottom w:val="0"/>
      <w:divBdr>
        <w:top w:val="none" w:sz="0" w:space="0" w:color="auto"/>
        <w:left w:val="none" w:sz="0" w:space="0" w:color="auto"/>
        <w:bottom w:val="none" w:sz="0" w:space="0" w:color="auto"/>
        <w:right w:val="none" w:sz="0" w:space="0" w:color="auto"/>
      </w:divBdr>
    </w:div>
    <w:div w:id="511378250">
      <w:bodyDiv w:val="1"/>
      <w:marLeft w:val="0"/>
      <w:marRight w:val="0"/>
      <w:marTop w:val="0"/>
      <w:marBottom w:val="0"/>
      <w:divBdr>
        <w:top w:val="none" w:sz="0" w:space="0" w:color="auto"/>
        <w:left w:val="none" w:sz="0" w:space="0" w:color="auto"/>
        <w:bottom w:val="none" w:sz="0" w:space="0" w:color="auto"/>
        <w:right w:val="none" w:sz="0" w:space="0" w:color="auto"/>
      </w:divBdr>
    </w:div>
    <w:div w:id="528494600">
      <w:bodyDiv w:val="1"/>
      <w:marLeft w:val="0"/>
      <w:marRight w:val="0"/>
      <w:marTop w:val="0"/>
      <w:marBottom w:val="0"/>
      <w:divBdr>
        <w:top w:val="none" w:sz="0" w:space="0" w:color="auto"/>
        <w:left w:val="none" w:sz="0" w:space="0" w:color="auto"/>
        <w:bottom w:val="none" w:sz="0" w:space="0" w:color="auto"/>
        <w:right w:val="none" w:sz="0" w:space="0" w:color="auto"/>
      </w:divBdr>
    </w:div>
    <w:div w:id="584387627">
      <w:bodyDiv w:val="1"/>
      <w:marLeft w:val="0"/>
      <w:marRight w:val="0"/>
      <w:marTop w:val="0"/>
      <w:marBottom w:val="0"/>
      <w:divBdr>
        <w:top w:val="none" w:sz="0" w:space="0" w:color="auto"/>
        <w:left w:val="none" w:sz="0" w:space="0" w:color="auto"/>
        <w:bottom w:val="none" w:sz="0" w:space="0" w:color="auto"/>
        <w:right w:val="none" w:sz="0" w:space="0" w:color="auto"/>
      </w:divBdr>
    </w:div>
    <w:div w:id="666983284">
      <w:bodyDiv w:val="1"/>
      <w:marLeft w:val="0"/>
      <w:marRight w:val="0"/>
      <w:marTop w:val="0"/>
      <w:marBottom w:val="0"/>
      <w:divBdr>
        <w:top w:val="none" w:sz="0" w:space="0" w:color="auto"/>
        <w:left w:val="none" w:sz="0" w:space="0" w:color="auto"/>
        <w:bottom w:val="none" w:sz="0" w:space="0" w:color="auto"/>
        <w:right w:val="none" w:sz="0" w:space="0" w:color="auto"/>
      </w:divBdr>
    </w:div>
    <w:div w:id="674647614">
      <w:bodyDiv w:val="1"/>
      <w:marLeft w:val="0"/>
      <w:marRight w:val="0"/>
      <w:marTop w:val="0"/>
      <w:marBottom w:val="0"/>
      <w:divBdr>
        <w:top w:val="none" w:sz="0" w:space="0" w:color="auto"/>
        <w:left w:val="none" w:sz="0" w:space="0" w:color="auto"/>
        <w:bottom w:val="none" w:sz="0" w:space="0" w:color="auto"/>
        <w:right w:val="none" w:sz="0" w:space="0" w:color="auto"/>
      </w:divBdr>
    </w:div>
    <w:div w:id="675108178">
      <w:bodyDiv w:val="1"/>
      <w:marLeft w:val="0"/>
      <w:marRight w:val="0"/>
      <w:marTop w:val="0"/>
      <w:marBottom w:val="0"/>
      <w:divBdr>
        <w:top w:val="none" w:sz="0" w:space="0" w:color="auto"/>
        <w:left w:val="none" w:sz="0" w:space="0" w:color="auto"/>
        <w:bottom w:val="none" w:sz="0" w:space="0" w:color="auto"/>
        <w:right w:val="none" w:sz="0" w:space="0" w:color="auto"/>
      </w:divBdr>
    </w:div>
    <w:div w:id="682366610">
      <w:bodyDiv w:val="1"/>
      <w:marLeft w:val="0"/>
      <w:marRight w:val="0"/>
      <w:marTop w:val="0"/>
      <w:marBottom w:val="0"/>
      <w:divBdr>
        <w:top w:val="none" w:sz="0" w:space="0" w:color="auto"/>
        <w:left w:val="none" w:sz="0" w:space="0" w:color="auto"/>
        <w:bottom w:val="none" w:sz="0" w:space="0" w:color="auto"/>
        <w:right w:val="none" w:sz="0" w:space="0" w:color="auto"/>
      </w:divBdr>
    </w:div>
    <w:div w:id="690035213">
      <w:bodyDiv w:val="1"/>
      <w:marLeft w:val="0"/>
      <w:marRight w:val="0"/>
      <w:marTop w:val="0"/>
      <w:marBottom w:val="0"/>
      <w:divBdr>
        <w:top w:val="none" w:sz="0" w:space="0" w:color="auto"/>
        <w:left w:val="none" w:sz="0" w:space="0" w:color="auto"/>
        <w:bottom w:val="none" w:sz="0" w:space="0" w:color="auto"/>
        <w:right w:val="none" w:sz="0" w:space="0" w:color="auto"/>
      </w:divBdr>
    </w:div>
    <w:div w:id="703947347">
      <w:bodyDiv w:val="1"/>
      <w:marLeft w:val="0"/>
      <w:marRight w:val="0"/>
      <w:marTop w:val="0"/>
      <w:marBottom w:val="0"/>
      <w:divBdr>
        <w:top w:val="none" w:sz="0" w:space="0" w:color="auto"/>
        <w:left w:val="none" w:sz="0" w:space="0" w:color="auto"/>
        <w:bottom w:val="none" w:sz="0" w:space="0" w:color="auto"/>
        <w:right w:val="none" w:sz="0" w:space="0" w:color="auto"/>
      </w:divBdr>
    </w:div>
    <w:div w:id="718432250">
      <w:bodyDiv w:val="1"/>
      <w:marLeft w:val="0"/>
      <w:marRight w:val="0"/>
      <w:marTop w:val="0"/>
      <w:marBottom w:val="0"/>
      <w:divBdr>
        <w:top w:val="none" w:sz="0" w:space="0" w:color="auto"/>
        <w:left w:val="none" w:sz="0" w:space="0" w:color="auto"/>
        <w:bottom w:val="none" w:sz="0" w:space="0" w:color="auto"/>
        <w:right w:val="none" w:sz="0" w:space="0" w:color="auto"/>
      </w:divBdr>
    </w:div>
    <w:div w:id="768043093">
      <w:bodyDiv w:val="1"/>
      <w:marLeft w:val="0"/>
      <w:marRight w:val="0"/>
      <w:marTop w:val="0"/>
      <w:marBottom w:val="0"/>
      <w:divBdr>
        <w:top w:val="none" w:sz="0" w:space="0" w:color="auto"/>
        <w:left w:val="none" w:sz="0" w:space="0" w:color="auto"/>
        <w:bottom w:val="none" w:sz="0" w:space="0" w:color="auto"/>
        <w:right w:val="none" w:sz="0" w:space="0" w:color="auto"/>
      </w:divBdr>
    </w:div>
    <w:div w:id="792214891">
      <w:bodyDiv w:val="1"/>
      <w:marLeft w:val="0"/>
      <w:marRight w:val="0"/>
      <w:marTop w:val="0"/>
      <w:marBottom w:val="0"/>
      <w:divBdr>
        <w:top w:val="none" w:sz="0" w:space="0" w:color="auto"/>
        <w:left w:val="none" w:sz="0" w:space="0" w:color="auto"/>
        <w:bottom w:val="none" w:sz="0" w:space="0" w:color="auto"/>
        <w:right w:val="none" w:sz="0" w:space="0" w:color="auto"/>
      </w:divBdr>
    </w:div>
    <w:div w:id="809982340">
      <w:bodyDiv w:val="1"/>
      <w:marLeft w:val="0"/>
      <w:marRight w:val="0"/>
      <w:marTop w:val="0"/>
      <w:marBottom w:val="0"/>
      <w:divBdr>
        <w:top w:val="none" w:sz="0" w:space="0" w:color="auto"/>
        <w:left w:val="none" w:sz="0" w:space="0" w:color="auto"/>
        <w:bottom w:val="none" w:sz="0" w:space="0" w:color="auto"/>
        <w:right w:val="none" w:sz="0" w:space="0" w:color="auto"/>
      </w:divBdr>
    </w:div>
    <w:div w:id="922300163">
      <w:bodyDiv w:val="1"/>
      <w:marLeft w:val="0"/>
      <w:marRight w:val="0"/>
      <w:marTop w:val="0"/>
      <w:marBottom w:val="0"/>
      <w:divBdr>
        <w:top w:val="none" w:sz="0" w:space="0" w:color="auto"/>
        <w:left w:val="none" w:sz="0" w:space="0" w:color="auto"/>
        <w:bottom w:val="none" w:sz="0" w:space="0" w:color="auto"/>
        <w:right w:val="none" w:sz="0" w:space="0" w:color="auto"/>
      </w:divBdr>
    </w:div>
    <w:div w:id="945383954">
      <w:bodyDiv w:val="1"/>
      <w:marLeft w:val="0"/>
      <w:marRight w:val="0"/>
      <w:marTop w:val="0"/>
      <w:marBottom w:val="0"/>
      <w:divBdr>
        <w:top w:val="none" w:sz="0" w:space="0" w:color="auto"/>
        <w:left w:val="none" w:sz="0" w:space="0" w:color="auto"/>
        <w:bottom w:val="none" w:sz="0" w:space="0" w:color="auto"/>
        <w:right w:val="none" w:sz="0" w:space="0" w:color="auto"/>
      </w:divBdr>
    </w:div>
    <w:div w:id="979111690">
      <w:bodyDiv w:val="1"/>
      <w:marLeft w:val="0"/>
      <w:marRight w:val="0"/>
      <w:marTop w:val="0"/>
      <w:marBottom w:val="0"/>
      <w:divBdr>
        <w:top w:val="none" w:sz="0" w:space="0" w:color="auto"/>
        <w:left w:val="none" w:sz="0" w:space="0" w:color="auto"/>
        <w:bottom w:val="none" w:sz="0" w:space="0" w:color="auto"/>
        <w:right w:val="none" w:sz="0" w:space="0" w:color="auto"/>
      </w:divBdr>
    </w:div>
    <w:div w:id="1021013247">
      <w:bodyDiv w:val="1"/>
      <w:marLeft w:val="0"/>
      <w:marRight w:val="0"/>
      <w:marTop w:val="0"/>
      <w:marBottom w:val="0"/>
      <w:divBdr>
        <w:top w:val="none" w:sz="0" w:space="0" w:color="auto"/>
        <w:left w:val="none" w:sz="0" w:space="0" w:color="auto"/>
        <w:bottom w:val="none" w:sz="0" w:space="0" w:color="auto"/>
        <w:right w:val="none" w:sz="0" w:space="0" w:color="auto"/>
      </w:divBdr>
    </w:div>
    <w:div w:id="1024017041">
      <w:bodyDiv w:val="1"/>
      <w:marLeft w:val="0"/>
      <w:marRight w:val="0"/>
      <w:marTop w:val="0"/>
      <w:marBottom w:val="0"/>
      <w:divBdr>
        <w:top w:val="none" w:sz="0" w:space="0" w:color="auto"/>
        <w:left w:val="none" w:sz="0" w:space="0" w:color="auto"/>
        <w:bottom w:val="none" w:sz="0" w:space="0" w:color="auto"/>
        <w:right w:val="none" w:sz="0" w:space="0" w:color="auto"/>
      </w:divBdr>
    </w:div>
    <w:div w:id="1068499027">
      <w:bodyDiv w:val="1"/>
      <w:marLeft w:val="0"/>
      <w:marRight w:val="0"/>
      <w:marTop w:val="0"/>
      <w:marBottom w:val="0"/>
      <w:divBdr>
        <w:top w:val="none" w:sz="0" w:space="0" w:color="auto"/>
        <w:left w:val="none" w:sz="0" w:space="0" w:color="auto"/>
        <w:bottom w:val="none" w:sz="0" w:space="0" w:color="auto"/>
        <w:right w:val="none" w:sz="0" w:space="0" w:color="auto"/>
      </w:divBdr>
    </w:div>
    <w:div w:id="1086995643">
      <w:bodyDiv w:val="1"/>
      <w:marLeft w:val="0"/>
      <w:marRight w:val="0"/>
      <w:marTop w:val="0"/>
      <w:marBottom w:val="0"/>
      <w:divBdr>
        <w:top w:val="none" w:sz="0" w:space="0" w:color="auto"/>
        <w:left w:val="none" w:sz="0" w:space="0" w:color="auto"/>
        <w:bottom w:val="none" w:sz="0" w:space="0" w:color="auto"/>
        <w:right w:val="none" w:sz="0" w:space="0" w:color="auto"/>
      </w:divBdr>
    </w:div>
    <w:div w:id="1130829612">
      <w:bodyDiv w:val="1"/>
      <w:marLeft w:val="0"/>
      <w:marRight w:val="0"/>
      <w:marTop w:val="0"/>
      <w:marBottom w:val="0"/>
      <w:divBdr>
        <w:top w:val="none" w:sz="0" w:space="0" w:color="auto"/>
        <w:left w:val="none" w:sz="0" w:space="0" w:color="auto"/>
        <w:bottom w:val="none" w:sz="0" w:space="0" w:color="auto"/>
        <w:right w:val="none" w:sz="0" w:space="0" w:color="auto"/>
      </w:divBdr>
    </w:div>
    <w:div w:id="1202783204">
      <w:bodyDiv w:val="1"/>
      <w:marLeft w:val="0"/>
      <w:marRight w:val="0"/>
      <w:marTop w:val="0"/>
      <w:marBottom w:val="0"/>
      <w:divBdr>
        <w:top w:val="none" w:sz="0" w:space="0" w:color="auto"/>
        <w:left w:val="none" w:sz="0" w:space="0" w:color="auto"/>
        <w:bottom w:val="none" w:sz="0" w:space="0" w:color="auto"/>
        <w:right w:val="none" w:sz="0" w:space="0" w:color="auto"/>
      </w:divBdr>
    </w:div>
    <w:div w:id="1251623954">
      <w:bodyDiv w:val="1"/>
      <w:marLeft w:val="0"/>
      <w:marRight w:val="0"/>
      <w:marTop w:val="0"/>
      <w:marBottom w:val="0"/>
      <w:divBdr>
        <w:top w:val="none" w:sz="0" w:space="0" w:color="auto"/>
        <w:left w:val="none" w:sz="0" w:space="0" w:color="auto"/>
        <w:bottom w:val="none" w:sz="0" w:space="0" w:color="auto"/>
        <w:right w:val="none" w:sz="0" w:space="0" w:color="auto"/>
      </w:divBdr>
    </w:div>
    <w:div w:id="1257208517">
      <w:bodyDiv w:val="1"/>
      <w:marLeft w:val="0"/>
      <w:marRight w:val="0"/>
      <w:marTop w:val="0"/>
      <w:marBottom w:val="0"/>
      <w:divBdr>
        <w:top w:val="none" w:sz="0" w:space="0" w:color="auto"/>
        <w:left w:val="none" w:sz="0" w:space="0" w:color="auto"/>
        <w:bottom w:val="none" w:sz="0" w:space="0" w:color="auto"/>
        <w:right w:val="none" w:sz="0" w:space="0" w:color="auto"/>
      </w:divBdr>
    </w:div>
    <w:div w:id="1378700384">
      <w:bodyDiv w:val="1"/>
      <w:marLeft w:val="0"/>
      <w:marRight w:val="0"/>
      <w:marTop w:val="0"/>
      <w:marBottom w:val="0"/>
      <w:divBdr>
        <w:top w:val="none" w:sz="0" w:space="0" w:color="auto"/>
        <w:left w:val="none" w:sz="0" w:space="0" w:color="auto"/>
        <w:bottom w:val="none" w:sz="0" w:space="0" w:color="auto"/>
        <w:right w:val="none" w:sz="0" w:space="0" w:color="auto"/>
      </w:divBdr>
    </w:div>
    <w:div w:id="1398282803">
      <w:bodyDiv w:val="1"/>
      <w:marLeft w:val="0"/>
      <w:marRight w:val="0"/>
      <w:marTop w:val="0"/>
      <w:marBottom w:val="0"/>
      <w:divBdr>
        <w:top w:val="none" w:sz="0" w:space="0" w:color="auto"/>
        <w:left w:val="none" w:sz="0" w:space="0" w:color="auto"/>
        <w:bottom w:val="none" w:sz="0" w:space="0" w:color="auto"/>
        <w:right w:val="none" w:sz="0" w:space="0" w:color="auto"/>
      </w:divBdr>
    </w:div>
    <w:div w:id="1455556888">
      <w:bodyDiv w:val="1"/>
      <w:marLeft w:val="0"/>
      <w:marRight w:val="0"/>
      <w:marTop w:val="0"/>
      <w:marBottom w:val="0"/>
      <w:divBdr>
        <w:top w:val="none" w:sz="0" w:space="0" w:color="auto"/>
        <w:left w:val="none" w:sz="0" w:space="0" w:color="auto"/>
        <w:bottom w:val="none" w:sz="0" w:space="0" w:color="auto"/>
        <w:right w:val="none" w:sz="0" w:space="0" w:color="auto"/>
      </w:divBdr>
    </w:div>
    <w:div w:id="1495411686">
      <w:bodyDiv w:val="1"/>
      <w:marLeft w:val="0"/>
      <w:marRight w:val="0"/>
      <w:marTop w:val="0"/>
      <w:marBottom w:val="0"/>
      <w:divBdr>
        <w:top w:val="none" w:sz="0" w:space="0" w:color="auto"/>
        <w:left w:val="none" w:sz="0" w:space="0" w:color="auto"/>
        <w:bottom w:val="none" w:sz="0" w:space="0" w:color="auto"/>
        <w:right w:val="none" w:sz="0" w:space="0" w:color="auto"/>
      </w:divBdr>
    </w:div>
    <w:div w:id="1538082851">
      <w:bodyDiv w:val="1"/>
      <w:marLeft w:val="0"/>
      <w:marRight w:val="0"/>
      <w:marTop w:val="0"/>
      <w:marBottom w:val="0"/>
      <w:divBdr>
        <w:top w:val="none" w:sz="0" w:space="0" w:color="auto"/>
        <w:left w:val="none" w:sz="0" w:space="0" w:color="auto"/>
        <w:bottom w:val="none" w:sz="0" w:space="0" w:color="auto"/>
        <w:right w:val="none" w:sz="0" w:space="0" w:color="auto"/>
      </w:divBdr>
    </w:div>
    <w:div w:id="1542980613">
      <w:bodyDiv w:val="1"/>
      <w:marLeft w:val="0"/>
      <w:marRight w:val="0"/>
      <w:marTop w:val="0"/>
      <w:marBottom w:val="0"/>
      <w:divBdr>
        <w:top w:val="none" w:sz="0" w:space="0" w:color="auto"/>
        <w:left w:val="none" w:sz="0" w:space="0" w:color="auto"/>
        <w:bottom w:val="none" w:sz="0" w:space="0" w:color="auto"/>
        <w:right w:val="none" w:sz="0" w:space="0" w:color="auto"/>
      </w:divBdr>
    </w:div>
    <w:div w:id="1582520075">
      <w:bodyDiv w:val="1"/>
      <w:marLeft w:val="0"/>
      <w:marRight w:val="0"/>
      <w:marTop w:val="0"/>
      <w:marBottom w:val="0"/>
      <w:divBdr>
        <w:top w:val="none" w:sz="0" w:space="0" w:color="auto"/>
        <w:left w:val="none" w:sz="0" w:space="0" w:color="auto"/>
        <w:bottom w:val="none" w:sz="0" w:space="0" w:color="auto"/>
        <w:right w:val="none" w:sz="0" w:space="0" w:color="auto"/>
      </w:divBdr>
    </w:div>
    <w:div w:id="1606769460">
      <w:bodyDiv w:val="1"/>
      <w:marLeft w:val="0"/>
      <w:marRight w:val="0"/>
      <w:marTop w:val="0"/>
      <w:marBottom w:val="0"/>
      <w:divBdr>
        <w:top w:val="none" w:sz="0" w:space="0" w:color="auto"/>
        <w:left w:val="none" w:sz="0" w:space="0" w:color="auto"/>
        <w:bottom w:val="none" w:sz="0" w:space="0" w:color="auto"/>
        <w:right w:val="none" w:sz="0" w:space="0" w:color="auto"/>
      </w:divBdr>
    </w:div>
    <w:div w:id="1681620153">
      <w:bodyDiv w:val="1"/>
      <w:marLeft w:val="0"/>
      <w:marRight w:val="0"/>
      <w:marTop w:val="0"/>
      <w:marBottom w:val="0"/>
      <w:divBdr>
        <w:top w:val="none" w:sz="0" w:space="0" w:color="auto"/>
        <w:left w:val="none" w:sz="0" w:space="0" w:color="auto"/>
        <w:bottom w:val="none" w:sz="0" w:space="0" w:color="auto"/>
        <w:right w:val="none" w:sz="0" w:space="0" w:color="auto"/>
      </w:divBdr>
    </w:div>
    <w:div w:id="1691490630">
      <w:bodyDiv w:val="1"/>
      <w:marLeft w:val="0"/>
      <w:marRight w:val="0"/>
      <w:marTop w:val="0"/>
      <w:marBottom w:val="0"/>
      <w:divBdr>
        <w:top w:val="none" w:sz="0" w:space="0" w:color="auto"/>
        <w:left w:val="none" w:sz="0" w:space="0" w:color="auto"/>
        <w:bottom w:val="none" w:sz="0" w:space="0" w:color="auto"/>
        <w:right w:val="none" w:sz="0" w:space="0" w:color="auto"/>
      </w:divBdr>
    </w:div>
    <w:div w:id="1717653976">
      <w:bodyDiv w:val="1"/>
      <w:marLeft w:val="0"/>
      <w:marRight w:val="0"/>
      <w:marTop w:val="0"/>
      <w:marBottom w:val="0"/>
      <w:divBdr>
        <w:top w:val="none" w:sz="0" w:space="0" w:color="auto"/>
        <w:left w:val="none" w:sz="0" w:space="0" w:color="auto"/>
        <w:bottom w:val="none" w:sz="0" w:space="0" w:color="auto"/>
        <w:right w:val="none" w:sz="0" w:space="0" w:color="auto"/>
      </w:divBdr>
    </w:div>
    <w:div w:id="1727024421">
      <w:bodyDiv w:val="1"/>
      <w:marLeft w:val="0"/>
      <w:marRight w:val="0"/>
      <w:marTop w:val="0"/>
      <w:marBottom w:val="0"/>
      <w:divBdr>
        <w:top w:val="none" w:sz="0" w:space="0" w:color="auto"/>
        <w:left w:val="none" w:sz="0" w:space="0" w:color="auto"/>
        <w:bottom w:val="none" w:sz="0" w:space="0" w:color="auto"/>
        <w:right w:val="none" w:sz="0" w:space="0" w:color="auto"/>
      </w:divBdr>
    </w:div>
    <w:div w:id="1736970288">
      <w:bodyDiv w:val="1"/>
      <w:marLeft w:val="0"/>
      <w:marRight w:val="0"/>
      <w:marTop w:val="0"/>
      <w:marBottom w:val="0"/>
      <w:divBdr>
        <w:top w:val="none" w:sz="0" w:space="0" w:color="auto"/>
        <w:left w:val="none" w:sz="0" w:space="0" w:color="auto"/>
        <w:bottom w:val="none" w:sz="0" w:space="0" w:color="auto"/>
        <w:right w:val="none" w:sz="0" w:space="0" w:color="auto"/>
      </w:divBdr>
    </w:div>
    <w:div w:id="1754011988">
      <w:bodyDiv w:val="1"/>
      <w:marLeft w:val="0"/>
      <w:marRight w:val="0"/>
      <w:marTop w:val="0"/>
      <w:marBottom w:val="0"/>
      <w:divBdr>
        <w:top w:val="none" w:sz="0" w:space="0" w:color="auto"/>
        <w:left w:val="none" w:sz="0" w:space="0" w:color="auto"/>
        <w:bottom w:val="none" w:sz="0" w:space="0" w:color="auto"/>
        <w:right w:val="none" w:sz="0" w:space="0" w:color="auto"/>
      </w:divBdr>
    </w:div>
    <w:div w:id="1802919680">
      <w:bodyDiv w:val="1"/>
      <w:marLeft w:val="0"/>
      <w:marRight w:val="0"/>
      <w:marTop w:val="0"/>
      <w:marBottom w:val="0"/>
      <w:divBdr>
        <w:top w:val="none" w:sz="0" w:space="0" w:color="auto"/>
        <w:left w:val="none" w:sz="0" w:space="0" w:color="auto"/>
        <w:bottom w:val="none" w:sz="0" w:space="0" w:color="auto"/>
        <w:right w:val="none" w:sz="0" w:space="0" w:color="auto"/>
      </w:divBdr>
    </w:div>
    <w:div w:id="1833253335">
      <w:bodyDiv w:val="1"/>
      <w:marLeft w:val="0"/>
      <w:marRight w:val="0"/>
      <w:marTop w:val="0"/>
      <w:marBottom w:val="0"/>
      <w:divBdr>
        <w:top w:val="none" w:sz="0" w:space="0" w:color="auto"/>
        <w:left w:val="none" w:sz="0" w:space="0" w:color="auto"/>
        <w:bottom w:val="none" w:sz="0" w:space="0" w:color="auto"/>
        <w:right w:val="none" w:sz="0" w:space="0" w:color="auto"/>
      </w:divBdr>
    </w:div>
    <w:div w:id="1839350164">
      <w:bodyDiv w:val="1"/>
      <w:marLeft w:val="0"/>
      <w:marRight w:val="0"/>
      <w:marTop w:val="0"/>
      <w:marBottom w:val="0"/>
      <w:divBdr>
        <w:top w:val="none" w:sz="0" w:space="0" w:color="auto"/>
        <w:left w:val="none" w:sz="0" w:space="0" w:color="auto"/>
        <w:bottom w:val="none" w:sz="0" w:space="0" w:color="auto"/>
        <w:right w:val="none" w:sz="0" w:space="0" w:color="auto"/>
      </w:divBdr>
    </w:div>
    <w:div w:id="1860895126">
      <w:bodyDiv w:val="1"/>
      <w:marLeft w:val="0"/>
      <w:marRight w:val="0"/>
      <w:marTop w:val="0"/>
      <w:marBottom w:val="0"/>
      <w:divBdr>
        <w:top w:val="none" w:sz="0" w:space="0" w:color="auto"/>
        <w:left w:val="none" w:sz="0" w:space="0" w:color="auto"/>
        <w:bottom w:val="none" w:sz="0" w:space="0" w:color="auto"/>
        <w:right w:val="none" w:sz="0" w:space="0" w:color="auto"/>
      </w:divBdr>
    </w:div>
    <w:div w:id="2009021930">
      <w:bodyDiv w:val="1"/>
      <w:marLeft w:val="0"/>
      <w:marRight w:val="0"/>
      <w:marTop w:val="0"/>
      <w:marBottom w:val="0"/>
      <w:divBdr>
        <w:top w:val="none" w:sz="0" w:space="0" w:color="auto"/>
        <w:left w:val="none" w:sz="0" w:space="0" w:color="auto"/>
        <w:bottom w:val="none" w:sz="0" w:space="0" w:color="auto"/>
        <w:right w:val="none" w:sz="0" w:space="0" w:color="auto"/>
      </w:divBdr>
    </w:div>
    <w:div w:id="2061512194">
      <w:bodyDiv w:val="1"/>
      <w:marLeft w:val="0"/>
      <w:marRight w:val="0"/>
      <w:marTop w:val="0"/>
      <w:marBottom w:val="0"/>
      <w:divBdr>
        <w:top w:val="none" w:sz="0" w:space="0" w:color="auto"/>
        <w:left w:val="none" w:sz="0" w:space="0" w:color="auto"/>
        <w:bottom w:val="none" w:sz="0" w:space="0" w:color="auto"/>
        <w:right w:val="none" w:sz="0" w:space="0" w:color="auto"/>
      </w:divBdr>
    </w:div>
    <w:div w:id="2112356817">
      <w:bodyDiv w:val="1"/>
      <w:marLeft w:val="0"/>
      <w:marRight w:val="0"/>
      <w:marTop w:val="0"/>
      <w:marBottom w:val="0"/>
      <w:divBdr>
        <w:top w:val="none" w:sz="0" w:space="0" w:color="auto"/>
        <w:left w:val="none" w:sz="0" w:space="0" w:color="auto"/>
        <w:bottom w:val="none" w:sz="0" w:space="0" w:color="auto"/>
        <w:right w:val="none" w:sz="0" w:space="0" w:color="auto"/>
      </w:divBdr>
    </w:div>
    <w:div w:id="21333548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dabb268-9a4b-425f-aee2-f3ac244422dc" xsi:nil="true"/>
    <lcf76f155ced4ddcb4097134ff3c332f xmlns="5b5060b4-db76-4b1d-8791-7391eaa1aa58">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70841F7A326EF4BA8107F4346FA0A70" ma:contentTypeVersion="16" ma:contentTypeDescription="Create a new document." ma:contentTypeScope="" ma:versionID="9325636d2df1e0552918327fdbacb2ea">
  <xsd:schema xmlns:xsd="http://www.w3.org/2001/XMLSchema" xmlns:xs="http://www.w3.org/2001/XMLSchema" xmlns:p="http://schemas.microsoft.com/office/2006/metadata/properties" xmlns:ns2="5b5060b4-db76-4b1d-8791-7391eaa1aa58" xmlns:ns3="1dabb268-9a4b-425f-aee2-f3ac244422dc" targetNamespace="http://schemas.microsoft.com/office/2006/metadata/properties" ma:root="true" ma:fieldsID="0753dc86f1a41bec97b4b015e7595c48" ns2:_="" ns3:_="">
    <xsd:import namespace="5b5060b4-db76-4b1d-8791-7391eaa1aa58"/>
    <xsd:import namespace="1dabb268-9a4b-425f-aee2-f3ac244422dc"/>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5060b4-db76-4b1d-8791-7391eaa1aa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dabb268-9a4b-425f-aee2-f3ac244422dc"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f0fb0d03-a64d-49ef-8ae0-be41daaf0ad1}" ma:internalName="TaxCatchAll" ma:showField="CatchAllData" ma:web="1dabb268-9a4b-425f-aee2-f3ac244422dc">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E52CABF-76FE-4286-94DE-A75797A43572}">
  <ds:schemaRefs>
    <ds:schemaRef ds:uri="http://schemas.microsoft.com/office/2006/metadata/properties"/>
    <ds:schemaRef ds:uri="http://schemas.microsoft.com/office/infopath/2007/PartnerControls"/>
    <ds:schemaRef ds:uri="1dabb268-9a4b-425f-aee2-f3ac244422dc"/>
    <ds:schemaRef ds:uri="5b5060b4-db76-4b1d-8791-7391eaa1aa58"/>
  </ds:schemaRefs>
</ds:datastoreItem>
</file>

<file path=customXml/itemProps2.xml><?xml version="1.0" encoding="utf-8"?>
<ds:datastoreItem xmlns:ds="http://schemas.openxmlformats.org/officeDocument/2006/customXml" ds:itemID="{1E991DF7-2408-41D9-BF7E-94D5706E5FBD}">
  <ds:schemaRefs>
    <ds:schemaRef ds:uri="http://schemas.openxmlformats.org/officeDocument/2006/bibliography"/>
  </ds:schemaRefs>
</ds:datastoreItem>
</file>

<file path=customXml/itemProps3.xml><?xml version="1.0" encoding="utf-8"?>
<ds:datastoreItem xmlns:ds="http://schemas.openxmlformats.org/officeDocument/2006/customXml" ds:itemID="{6D11508D-46FA-4321-812C-DF0F6C6BF9BD}">
  <ds:schemaRefs>
    <ds:schemaRef ds:uri="http://schemas.microsoft.com/sharepoint/v3/contenttype/forms"/>
  </ds:schemaRefs>
</ds:datastoreItem>
</file>

<file path=customXml/itemProps4.xml><?xml version="1.0" encoding="utf-8"?>
<ds:datastoreItem xmlns:ds="http://schemas.openxmlformats.org/officeDocument/2006/customXml" ds:itemID="{AFA69223-DE9C-4F27-860F-CDBDD3203C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5060b4-db76-4b1d-8791-7391eaa1aa58"/>
    <ds:schemaRef ds:uri="1dabb268-9a4b-425f-aee2-f3ac244422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1447</Words>
  <Characters>8249</Characters>
  <Application>Microsoft Office Word</Application>
  <DocSecurity>0</DocSecurity>
  <Lines>68</Lines>
  <Paragraphs>19</Paragraphs>
  <ScaleCrop>false</ScaleCrop>
  <Company>West Yorkshire Police</Company>
  <LinksUpToDate>false</LinksUpToDate>
  <CharactersWithSpaces>9677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Flenley, Neil</dc:creator>
  <cp:keywords/>
  <dc:description/>
  <cp:lastModifiedBy>Fiona Bernardo</cp:lastModifiedBy>
  <cp:revision>4</cp:revision>
  <cp:lastPrinted>2024-01-23T20:52:00Z</cp:lastPrinted>
  <dcterms:created xsi:type="dcterms:W3CDTF">2026-09-30T14:36:00Z</dcterms:created>
  <dcterms:modified xsi:type="dcterms:W3CDTF">2026-10-01T10:41:00Z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0x010100D70841F7A326EF4BA8107F4346FA0A70</vt:lpwstr>
  </property>
  <property fmtid="{D5CDD505-2E9C-101B-9397-08002B2CF9AE}" pid="3" name="Order">
    <vt:r8>100</vt:r8>
  </property>
  <property fmtid="{D5CDD505-2E9C-101B-9397-08002B2CF9AE}" pid="4" name="MediaServiceImageTags">
    <vt:lpwstr/>
  </property>
  <property fmtid="{D5CDD505-2E9C-101B-9397-08002B2CF9AE}" pid="5" name="Information Asset Owner">
    <vt:lpwstr>1;#Head of Finance|a85dedec-ceac-4a18-95c0-8dff27475fe3</vt:lpwstr>
  </property>
  <property fmtid="{D5CDD505-2E9C-101B-9397-08002B2CF9AE}" pid="6" name="Information_x0020_Asset_x0020_Owner">
    <vt:lpwstr>1;#Head of Finance|a85dedec-ceac-4a18-95c0-8dff27475fe3</vt:lpwstr>
  </property>
</Properties>
</file>