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A1" w:rsidRDefault="001A2739" w:rsidP="00B8699C">
      <w:pPr>
        <w:ind w:firstLine="720"/>
        <w:rPr>
          <w:b/>
          <w:sz w:val="28"/>
          <w:szCs w:val="28"/>
        </w:rPr>
      </w:pPr>
      <w:r>
        <w:rPr>
          <w:noProof/>
          <w:lang w:eastAsia="en-GB"/>
        </w:rPr>
        <mc:AlternateContent>
          <mc:Choice Requires="wps">
            <w:drawing>
              <wp:anchor distT="0" distB="0" distL="114300" distR="114300" simplePos="0" relativeHeight="251660288" behindDoc="0" locked="0" layoutInCell="1" allowOverlap="1" wp14:anchorId="4F06CC0E" wp14:editId="52CF03FC">
                <wp:simplePos x="0" y="0"/>
                <wp:positionH relativeFrom="column">
                  <wp:posOffset>3821430</wp:posOffset>
                </wp:positionH>
                <wp:positionV relativeFrom="paragraph">
                  <wp:posOffset>-419100</wp:posOffset>
                </wp:positionV>
                <wp:extent cx="1431925" cy="419100"/>
                <wp:effectExtent l="0" t="0" r="15875"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419100"/>
                        </a:xfrm>
                        <a:prstGeom prst="rect">
                          <a:avLst/>
                        </a:prstGeom>
                        <a:solidFill>
                          <a:srgbClr val="FFFFFF"/>
                        </a:solidFill>
                        <a:ln w="9525">
                          <a:solidFill>
                            <a:srgbClr val="000000"/>
                          </a:solidFill>
                          <a:miter lim="800000"/>
                          <a:headEnd/>
                          <a:tailEnd/>
                        </a:ln>
                      </wps:spPr>
                      <wps:txbx>
                        <w:txbxContent>
                          <w:p w:rsidR="007A509F" w:rsidRDefault="007A509F" w:rsidP="006C1DA1">
                            <w:pPr>
                              <w:jc w:val="center"/>
                              <w:rPr>
                                <w:b/>
                                <w:sz w:val="28"/>
                                <w:szCs w:val="28"/>
                              </w:rPr>
                            </w:pPr>
                            <w:r>
                              <w:rPr>
                                <w:b/>
                                <w:sz w:val="28"/>
                                <w:szCs w:val="28"/>
                              </w:rPr>
                              <w:t xml:space="preserve">Item </w:t>
                            </w:r>
                            <w:r w:rsidR="001E138D">
                              <w:rPr>
                                <w:b/>
                                <w:sz w:val="28"/>
                                <w:szCs w:val="28"/>
                              </w:rPr>
                              <w:t>10</w:t>
                            </w:r>
                          </w:p>
                          <w:p w:rsidR="007A509F" w:rsidRDefault="007A509F" w:rsidP="006C1DA1">
                            <w:pPr>
                              <w:rPr>
                                <w:b/>
                                <w:sz w:val="28"/>
                                <w:szCs w:val="28"/>
                              </w:rPr>
                            </w:pP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300.9pt;margin-top:-33pt;width:112.75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">
                <v:textbox>
                  <w:txbxContent>
                    <w:p w:rsidR="007A509F" w:rsidRDefault="007A509F" w:rsidP="006C1DA1">
                      <w:pPr>
                        <w:jc w:val="center"/>
                        <w:rPr>
                          <w:b/>
                          <w:sz w:val="28"/>
                          <w:szCs w:val="28"/>
                        </w:rPr>
                      </w:pPr>
                      <w:r>
                        <w:rPr>
                          <w:b/>
                          <w:sz w:val="28"/>
                          <w:szCs w:val="28"/>
                        </w:rPr>
                        <w:t xml:space="preserve">Item </w:t>
                      </w:r>
                      <w:r w:rsidR="001E138D">
                        <w:rPr>
                          <w:b/>
                          <w:sz w:val="28"/>
                          <w:szCs w:val="28"/>
                        </w:rPr>
                        <w:t>10</w:t>
                      </w:r>
                    </w:p>
                    <w:p w:rsidR="007A509F" w:rsidRDefault="007A509F" w:rsidP="006C1DA1">
                      <w:pPr>
                        <w:rPr>
                          <w:b/>
                          <w:sz w:val="28"/>
                          <w:szCs w:val="28"/>
                        </w:rPr>
                      </w:pPr>
                    </w:p>
                    <w:p w:rsidR="007A509F" w:rsidRDefault="007A509F" w:rsidP="006C1DA1"/>
                  </w:txbxContent>
                </v:textbox>
              </v:shape>
            </w:pict>
          </mc:Fallback>
        </mc:AlternateContent>
      </w:r>
      <w:r w:rsidR="006C1DA1">
        <w:rPr>
          <w:noProof/>
          <w:lang w:eastAsia="en-GB"/>
        </w:rPr>
        <w:drawing>
          <wp:anchor distT="0" distB="0" distL="114300" distR="114300" simplePos="0" relativeHeight="251659264" behindDoc="0" locked="0" layoutInCell="1" allowOverlap="1" wp14:anchorId="232A3DE6" wp14:editId="26957719">
            <wp:simplePos x="0" y="0"/>
            <wp:positionH relativeFrom="page">
              <wp:posOffset>731520</wp:posOffset>
            </wp:positionH>
            <wp:positionV relativeFrom="page">
              <wp:posOffset>306705</wp:posOffset>
            </wp:positionV>
            <wp:extent cx="1230630" cy="1600200"/>
            <wp:effectExtent l="0" t="0" r="7620" b="0"/>
            <wp:wrapTight wrapText="bothSides">
              <wp:wrapPolygon edited="0">
                <wp:start x="0" y="0"/>
                <wp:lineTo x="0" y="21343"/>
                <wp:lineTo x="21399" y="21343"/>
                <wp:lineTo x="21399" y="0"/>
                <wp:lineTo x="0" y="0"/>
              </wp:wrapPolygon>
            </wp:wrapTight>
            <wp:docPr id="1" name="Picture 1" descr="Description: 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0630" cy="1600200"/>
                    </a:xfrm>
                    <a:prstGeom prst="rect">
                      <a:avLst/>
                    </a:prstGeom>
                    <a:noFill/>
                  </pic:spPr>
                </pic:pic>
              </a:graphicData>
            </a:graphic>
            <wp14:sizeRelH relativeFrom="page">
              <wp14:pctWidth>0</wp14:pctWidth>
            </wp14:sizeRelH>
            <wp14:sizeRelV relativeFrom="page">
              <wp14:pctHeight>0</wp14:pctHeight>
            </wp14:sizeRelV>
          </wp:anchor>
        </w:drawing>
      </w:r>
      <w:r w:rsidR="006C1DA1">
        <w:rPr>
          <w:b/>
          <w:sz w:val="28"/>
          <w:szCs w:val="28"/>
        </w:rPr>
        <w:t>Friday</w:t>
      </w:r>
      <w:r w:rsidR="0060460A">
        <w:rPr>
          <w:b/>
          <w:sz w:val="28"/>
          <w:szCs w:val="28"/>
        </w:rPr>
        <w:t xml:space="preserve"> 1</w:t>
      </w:r>
      <w:r w:rsidR="001E138D">
        <w:rPr>
          <w:b/>
          <w:sz w:val="28"/>
          <w:szCs w:val="28"/>
        </w:rPr>
        <w:t>7</w:t>
      </w:r>
      <w:r w:rsidR="0060460A" w:rsidRPr="0060460A">
        <w:rPr>
          <w:b/>
          <w:sz w:val="28"/>
          <w:szCs w:val="28"/>
          <w:vertAlign w:val="superscript"/>
        </w:rPr>
        <w:t>th</w:t>
      </w:r>
      <w:r w:rsidR="001E138D">
        <w:rPr>
          <w:b/>
          <w:sz w:val="28"/>
          <w:szCs w:val="28"/>
        </w:rPr>
        <w:t xml:space="preserve"> July 2015</w:t>
      </w:r>
      <w:r w:rsidR="006C1DA1">
        <w:rPr>
          <w:b/>
          <w:sz w:val="28"/>
          <w:szCs w:val="28"/>
        </w:rPr>
        <w:tab/>
      </w:r>
      <w:r w:rsidR="006C1DA1">
        <w:rPr>
          <w:b/>
          <w:sz w:val="28"/>
          <w:szCs w:val="28"/>
        </w:rPr>
        <w:tab/>
      </w:r>
      <w:r w:rsidR="006C1DA1">
        <w:rPr>
          <w:b/>
          <w:sz w:val="28"/>
          <w:szCs w:val="28"/>
        </w:rPr>
        <w:tab/>
      </w:r>
    </w:p>
    <w:p w:rsidR="006C1DA1" w:rsidRPr="005B0EBA" w:rsidRDefault="001A2739" w:rsidP="006C1DA1">
      <w:pPr>
        <w:rPr>
          <w:b/>
          <w:sz w:val="24"/>
          <w:szCs w:val="28"/>
        </w:rPr>
      </w:pPr>
      <w:r>
        <w:rPr>
          <w:noProof/>
          <w:lang w:eastAsia="en-GB"/>
        </w:rPr>
        <mc:AlternateContent>
          <mc:Choice Requires="wps">
            <w:drawing>
              <wp:anchor distT="0" distB="0" distL="114300" distR="114300" simplePos="0" relativeHeight="251661312" behindDoc="0" locked="0" layoutInCell="1" allowOverlap="1" wp14:anchorId="25DAB3F9" wp14:editId="52372801">
                <wp:simplePos x="0" y="0"/>
                <wp:positionH relativeFrom="column">
                  <wp:posOffset>3822065</wp:posOffset>
                </wp:positionH>
                <wp:positionV relativeFrom="paragraph">
                  <wp:posOffset>68580</wp:posOffset>
                </wp:positionV>
                <wp:extent cx="1431925" cy="657225"/>
                <wp:effectExtent l="0" t="0" r="158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657225"/>
                        </a:xfrm>
                        <a:prstGeom prst="rect">
                          <a:avLst/>
                        </a:prstGeom>
                        <a:solidFill>
                          <a:srgbClr val="FFFFFF"/>
                        </a:solidFill>
                        <a:ln w="9525">
                          <a:solidFill>
                            <a:srgbClr val="000000"/>
                          </a:solidFill>
                          <a:miter lim="800000"/>
                          <a:headEnd/>
                          <a:tailEnd/>
                        </a:ln>
                      </wps:spPr>
                      <wps:txbx>
                        <w:txbxContent>
                          <w:p w:rsidR="007A509F" w:rsidRDefault="001E138D" w:rsidP="006C1DA1">
                            <w:pPr>
                              <w:rPr>
                                <w:b/>
                              </w:rPr>
                            </w:pPr>
                            <w:r>
                              <w:rPr>
                                <w:b/>
                              </w:rPr>
                              <w:t>Emma Duckett</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0.95pt;margin-top:5.4pt;width:112.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">
                <v:textbox>
                  <w:txbxContent>
                    <w:p w:rsidR="007A509F" w:rsidRDefault="001E138D" w:rsidP="006C1DA1">
                      <w:pPr>
                        <w:rPr>
                          <w:b/>
                        </w:rPr>
                      </w:pPr>
                      <w:r>
                        <w:rPr>
                          <w:b/>
                        </w:rPr>
                        <w:t>Emma Duckett</w:t>
                      </w:r>
                    </w:p>
                    <w:p w:rsidR="007A509F" w:rsidRDefault="00824F41" w:rsidP="006C1DA1">
                      <w:pPr>
                        <w:rPr>
                          <w:b/>
                        </w:rPr>
                      </w:pPr>
                      <w:r>
                        <w:rPr>
                          <w:b/>
                        </w:rPr>
                        <w:t>PCP Officer</w:t>
                      </w:r>
                    </w:p>
                    <w:p w:rsidR="007A509F" w:rsidRDefault="00824F41" w:rsidP="006C1DA1">
                      <w:pPr>
                        <w:rPr>
                          <w:b/>
                        </w:rPr>
                      </w:pPr>
                      <w:r>
                        <w:rPr>
                          <w:b/>
                        </w:rPr>
                        <w:t>01924 305310</w:t>
                      </w:r>
                    </w:p>
                    <w:p w:rsidR="007A509F" w:rsidRDefault="007A509F" w:rsidP="006C1DA1"/>
                  </w:txbxContent>
                </v:textbox>
              </v:shape>
            </w:pict>
          </mc:Fallback>
        </mc:AlternateContent>
      </w:r>
    </w:p>
    <w:p w:rsidR="006C1DA1" w:rsidRPr="00FB2BAD" w:rsidRDefault="0060460A" w:rsidP="006C1DA1">
      <w:pPr>
        <w:ind w:firstLine="720"/>
        <w:rPr>
          <w:b/>
          <w:color w:val="000000" w:themeColor="text1"/>
          <w:sz w:val="28"/>
          <w:szCs w:val="28"/>
        </w:rPr>
      </w:pPr>
      <w:r>
        <w:rPr>
          <w:b/>
          <w:color w:val="000000" w:themeColor="text1"/>
          <w:sz w:val="28"/>
          <w:szCs w:val="28"/>
        </w:rPr>
        <w:t>Wakefield Suite, Wakefield One</w:t>
      </w:r>
      <w:r w:rsidR="006C1DA1" w:rsidRPr="00FB2BAD">
        <w:rPr>
          <w:b/>
          <w:color w:val="000000" w:themeColor="text1"/>
          <w:sz w:val="28"/>
          <w:szCs w:val="28"/>
        </w:rPr>
        <w:t xml:space="preserve"> </w:t>
      </w:r>
    </w:p>
    <w:p w:rsidR="006C1DA1" w:rsidRPr="001A2739" w:rsidRDefault="006C1DA1" w:rsidP="006C1DA1">
      <w:pPr>
        <w:rPr>
          <w:b/>
          <w:sz w:val="18"/>
        </w:rPr>
      </w:pPr>
    </w:p>
    <w:p w:rsidR="001E138D" w:rsidRDefault="001A2739" w:rsidP="00F27EE2">
      <w:pPr>
        <w:ind w:left="2535"/>
        <w:rPr>
          <w:b/>
          <w:sz w:val="28"/>
          <w:szCs w:val="28"/>
        </w:rPr>
      </w:pPr>
      <w:r>
        <w:rPr>
          <w:b/>
          <w:sz w:val="28"/>
          <w:szCs w:val="28"/>
        </w:rPr>
        <w:t xml:space="preserve">Community Safety Partnerships </w:t>
      </w:r>
      <w:r w:rsidR="001E138D">
        <w:rPr>
          <w:b/>
          <w:sz w:val="28"/>
          <w:szCs w:val="28"/>
        </w:rPr>
        <w:t xml:space="preserve">– </w:t>
      </w:r>
    </w:p>
    <w:p w:rsidR="006C1DA1" w:rsidRDefault="001E138D" w:rsidP="001E138D">
      <w:pPr>
        <w:ind w:left="2535"/>
        <w:rPr>
          <w:b/>
          <w:sz w:val="28"/>
          <w:szCs w:val="28"/>
        </w:rPr>
      </w:pPr>
      <w:r>
        <w:rPr>
          <w:b/>
          <w:sz w:val="28"/>
          <w:szCs w:val="28"/>
        </w:rPr>
        <w:t>Assessing</w:t>
      </w:r>
      <w:r w:rsidR="001A2739">
        <w:rPr>
          <w:b/>
          <w:sz w:val="28"/>
          <w:szCs w:val="28"/>
        </w:rPr>
        <w:t xml:space="preserve"> </w:t>
      </w:r>
      <w:r>
        <w:rPr>
          <w:b/>
          <w:sz w:val="28"/>
          <w:szCs w:val="28"/>
        </w:rPr>
        <w:t>the I</w:t>
      </w:r>
      <w:r w:rsidR="001A2739">
        <w:rPr>
          <w:b/>
          <w:sz w:val="28"/>
          <w:szCs w:val="28"/>
        </w:rPr>
        <w:t>mpact of the Commissioner</w:t>
      </w:r>
    </w:p>
    <w:p w:rsidR="006C1DA1" w:rsidRPr="001A2739" w:rsidRDefault="006C1DA1" w:rsidP="006C1DA1">
      <w:pPr>
        <w:rPr>
          <w:sz w:val="20"/>
        </w:rPr>
      </w:pPr>
    </w:p>
    <w:p w:rsidR="00781F46" w:rsidRDefault="00781F46">
      <w:pPr>
        <w:rPr>
          <w:sz w:val="20"/>
        </w:rPr>
      </w:pPr>
    </w:p>
    <w:p w:rsidR="00781F46" w:rsidRPr="001A2739" w:rsidRDefault="00781F46">
      <w:pPr>
        <w:rPr>
          <w:sz w:val="20"/>
        </w:rPr>
      </w:pPr>
    </w:p>
    <w:p w:rsidR="00AA01B6" w:rsidRDefault="00AA01B6">
      <w:pPr>
        <w:rPr>
          <w:b/>
          <w:sz w:val="24"/>
          <w:szCs w:val="24"/>
        </w:rPr>
      </w:pPr>
      <w:r>
        <w:rPr>
          <w:b/>
          <w:sz w:val="24"/>
          <w:szCs w:val="24"/>
        </w:rPr>
        <w:t>1.</w:t>
      </w:r>
      <w:r>
        <w:rPr>
          <w:b/>
          <w:sz w:val="24"/>
          <w:szCs w:val="24"/>
        </w:rPr>
        <w:tab/>
        <w:t>Purpose</w:t>
      </w:r>
    </w:p>
    <w:p w:rsidR="00AA01B6" w:rsidRPr="001A2739" w:rsidRDefault="00AA01B6">
      <w:pPr>
        <w:rPr>
          <w:b/>
          <w:sz w:val="20"/>
          <w:szCs w:val="24"/>
        </w:rPr>
      </w:pPr>
    </w:p>
    <w:p w:rsidR="00235E77" w:rsidRDefault="00AA01B6" w:rsidP="00715CD8">
      <w:pPr>
        <w:pStyle w:val="ListParagraph"/>
        <w:numPr>
          <w:ilvl w:val="1"/>
          <w:numId w:val="13"/>
        </w:numPr>
        <w:ind w:left="709" w:hanging="709"/>
        <w:rPr>
          <w:sz w:val="24"/>
          <w:szCs w:val="24"/>
        </w:rPr>
      </w:pPr>
      <w:r w:rsidRPr="00715CD8">
        <w:rPr>
          <w:sz w:val="24"/>
          <w:szCs w:val="24"/>
        </w:rPr>
        <w:t>Th</w:t>
      </w:r>
      <w:r w:rsidR="00224634">
        <w:rPr>
          <w:sz w:val="24"/>
          <w:szCs w:val="24"/>
        </w:rPr>
        <w:t xml:space="preserve">is </w:t>
      </w:r>
      <w:r w:rsidRPr="00715CD8">
        <w:rPr>
          <w:sz w:val="24"/>
          <w:szCs w:val="24"/>
        </w:rPr>
        <w:t xml:space="preserve">report </w:t>
      </w:r>
      <w:r w:rsidR="00FC16E4" w:rsidRPr="00715CD8">
        <w:rPr>
          <w:sz w:val="24"/>
          <w:szCs w:val="24"/>
        </w:rPr>
        <w:t>inform</w:t>
      </w:r>
      <w:r w:rsidR="00224634">
        <w:rPr>
          <w:sz w:val="24"/>
          <w:szCs w:val="24"/>
        </w:rPr>
        <w:t>s</w:t>
      </w:r>
      <w:r w:rsidR="00161C40">
        <w:rPr>
          <w:sz w:val="24"/>
          <w:szCs w:val="24"/>
        </w:rPr>
        <w:t xml:space="preserve"> the</w:t>
      </w:r>
      <w:r w:rsidR="00235E77" w:rsidRPr="00715CD8">
        <w:rPr>
          <w:sz w:val="24"/>
          <w:szCs w:val="24"/>
        </w:rPr>
        <w:t xml:space="preserve"> Panel</w:t>
      </w:r>
      <w:r w:rsidR="00700809" w:rsidRPr="00715CD8">
        <w:rPr>
          <w:sz w:val="24"/>
          <w:szCs w:val="24"/>
        </w:rPr>
        <w:t xml:space="preserve"> </w:t>
      </w:r>
      <w:r w:rsidR="006D651B">
        <w:rPr>
          <w:sz w:val="24"/>
          <w:szCs w:val="24"/>
        </w:rPr>
        <w:t>about the latest priorities and views of Community Safety Partnerships</w:t>
      </w:r>
      <w:r w:rsidR="000D3621">
        <w:rPr>
          <w:sz w:val="24"/>
          <w:szCs w:val="24"/>
        </w:rPr>
        <w:t xml:space="preserve"> (CSPs)</w:t>
      </w:r>
      <w:r w:rsidR="00224634">
        <w:rPr>
          <w:sz w:val="24"/>
          <w:szCs w:val="24"/>
        </w:rPr>
        <w:t xml:space="preserve"> ahead of a discussion with CSP representatives on the impact of the Commissioner and </w:t>
      </w:r>
      <w:r w:rsidR="000D3621">
        <w:rPr>
          <w:sz w:val="24"/>
          <w:szCs w:val="24"/>
        </w:rPr>
        <w:t xml:space="preserve">the </w:t>
      </w:r>
      <w:r w:rsidR="00224634">
        <w:rPr>
          <w:sz w:val="24"/>
          <w:szCs w:val="24"/>
        </w:rPr>
        <w:t>role that CSPs can play in maki</w:t>
      </w:r>
      <w:r w:rsidR="000906BA">
        <w:rPr>
          <w:sz w:val="24"/>
          <w:szCs w:val="24"/>
        </w:rPr>
        <w:t>ng communities safer and feel</w:t>
      </w:r>
      <w:r w:rsidR="00224634">
        <w:rPr>
          <w:sz w:val="24"/>
          <w:szCs w:val="24"/>
        </w:rPr>
        <w:t xml:space="preserve"> safer</w:t>
      </w:r>
      <w:r w:rsidR="009C2BCA">
        <w:rPr>
          <w:sz w:val="24"/>
          <w:szCs w:val="24"/>
        </w:rPr>
        <w:t>.</w:t>
      </w:r>
      <w:r w:rsidR="00E14C5E">
        <w:rPr>
          <w:sz w:val="24"/>
          <w:szCs w:val="24"/>
        </w:rPr>
        <w:t xml:space="preserve"> </w:t>
      </w:r>
      <w:r w:rsidR="001E138D">
        <w:rPr>
          <w:sz w:val="24"/>
          <w:szCs w:val="24"/>
        </w:rPr>
        <w:t xml:space="preserve"> The report is based on responses from Leeds</w:t>
      </w:r>
      <w:r w:rsidR="008C610D">
        <w:rPr>
          <w:sz w:val="24"/>
          <w:szCs w:val="24"/>
        </w:rPr>
        <w:t>, Kirklees and Bradford CSPs</w:t>
      </w:r>
      <w:r w:rsidR="001E138D">
        <w:rPr>
          <w:sz w:val="24"/>
          <w:szCs w:val="24"/>
        </w:rPr>
        <w:t xml:space="preserve">.  </w:t>
      </w:r>
    </w:p>
    <w:p w:rsidR="00715CD8" w:rsidRPr="001A2739" w:rsidRDefault="00715CD8" w:rsidP="00715CD8">
      <w:pPr>
        <w:pStyle w:val="ListParagraph"/>
        <w:ind w:left="709"/>
        <w:rPr>
          <w:szCs w:val="24"/>
        </w:rPr>
      </w:pPr>
    </w:p>
    <w:p w:rsidR="00CD2653" w:rsidRDefault="00715CD8" w:rsidP="00E14C5E">
      <w:pPr>
        <w:pStyle w:val="ListParagraph"/>
        <w:numPr>
          <w:ilvl w:val="1"/>
          <w:numId w:val="13"/>
        </w:numPr>
        <w:ind w:left="709" w:right="-188" w:hanging="709"/>
        <w:rPr>
          <w:sz w:val="24"/>
          <w:szCs w:val="24"/>
        </w:rPr>
      </w:pPr>
      <w:r>
        <w:rPr>
          <w:sz w:val="24"/>
          <w:szCs w:val="24"/>
        </w:rPr>
        <w:t>It is recommended that</w:t>
      </w:r>
      <w:r w:rsidR="00161C40">
        <w:rPr>
          <w:sz w:val="24"/>
          <w:szCs w:val="24"/>
        </w:rPr>
        <w:t xml:space="preserve"> the</w:t>
      </w:r>
      <w:r>
        <w:rPr>
          <w:sz w:val="24"/>
          <w:szCs w:val="24"/>
        </w:rPr>
        <w:t xml:space="preserve"> Panel </w:t>
      </w:r>
      <w:r w:rsidR="00CD2653">
        <w:rPr>
          <w:sz w:val="24"/>
          <w:szCs w:val="24"/>
        </w:rPr>
        <w:t xml:space="preserve">and </w:t>
      </w:r>
      <w:r w:rsidR="000D3621">
        <w:rPr>
          <w:sz w:val="24"/>
          <w:szCs w:val="24"/>
        </w:rPr>
        <w:t>CSP</w:t>
      </w:r>
      <w:r w:rsidR="00CD2653">
        <w:rPr>
          <w:sz w:val="24"/>
          <w:szCs w:val="24"/>
        </w:rPr>
        <w:t xml:space="preserve"> representatives use the information and structure of this paper as a basis for discussion about their respective roles, including:</w:t>
      </w:r>
    </w:p>
    <w:p w:rsidR="00CD2653" w:rsidRPr="00CD2653" w:rsidRDefault="00CD2653" w:rsidP="00CD2653">
      <w:pPr>
        <w:pStyle w:val="ListParagraph"/>
        <w:rPr>
          <w:sz w:val="12"/>
          <w:szCs w:val="24"/>
        </w:rPr>
      </w:pPr>
    </w:p>
    <w:p w:rsidR="00715CD8" w:rsidRPr="00D9052A" w:rsidRDefault="00CD2653" w:rsidP="00D9052A">
      <w:pPr>
        <w:pStyle w:val="ListParagraph"/>
        <w:numPr>
          <w:ilvl w:val="0"/>
          <w:numId w:val="36"/>
        </w:numPr>
        <w:ind w:right="-188"/>
        <w:rPr>
          <w:sz w:val="24"/>
          <w:szCs w:val="24"/>
        </w:rPr>
      </w:pPr>
      <w:r w:rsidRPr="00D9052A">
        <w:rPr>
          <w:sz w:val="24"/>
          <w:szCs w:val="24"/>
        </w:rPr>
        <w:t>What issues might the Panel raise with the Commissioner in future work?</w:t>
      </w:r>
    </w:p>
    <w:p w:rsidR="00CD2653" w:rsidRPr="00D9052A" w:rsidRDefault="00CD2653" w:rsidP="00D9052A">
      <w:pPr>
        <w:pStyle w:val="ListParagraph"/>
        <w:numPr>
          <w:ilvl w:val="0"/>
          <w:numId w:val="36"/>
        </w:numPr>
        <w:ind w:right="-188"/>
        <w:rPr>
          <w:sz w:val="24"/>
          <w:szCs w:val="24"/>
        </w:rPr>
      </w:pPr>
      <w:r w:rsidRPr="00D9052A">
        <w:rPr>
          <w:sz w:val="24"/>
          <w:szCs w:val="24"/>
        </w:rPr>
        <w:t>What changes might be made to the Principles of Engagement to improve the way in which CSPs and the Panel liaise on issues of mutual concern?</w:t>
      </w:r>
    </w:p>
    <w:p w:rsidR="001E138D" w:rsidRDefault="001E138D">
      <w:pPr>
        <w:rPr>
          <w:sz w:val="24"/>
          <w:szCs w:val="24"/>
        </w:rPr>
      </w:pPr>
    </w:p>
    <w:p w:rsidR="001E138D" w:rsidRDefault="001E138D" w:rsidP="001E138D">
      <w:pPr>
        <w:ind w:left="720" w:hanging="720"/>
        <w:rPr>
          <w:sz w:val="24"/>
          <w:szCs w:val="24"/>
        </w:rPr>
      </w:pPr>
      <w:r>
        <w:rPr>
          <w:sz w:val="24"/>
          <w:szCs w:val="24"/>
        </w:rPr>
        <w:t>1.3</w:t>
      </w:r>
      <w:r>
        <w:rPr>
          <w:sz w:val="24"/>
          <w:szCs w:val="24"/>
        </w:rPr>
        <w:tab/>
        <w:t xml:space="preserve">The Chair of the Kirklees CSP, Councillor Graham Turner and the Chair of the Leeds CSP, Mr Neil Evans have </w:t>
      </w:r>
      <w:r w:rsidR="00D9052A">
        <w:rPr>
          <w:sz w:val="24"/>
          <w:szCs w:val="24"/>
        </w:rPr>
        <w:t xml:space="preserve">both </w:t>
      </w:r>
      <w:r>
        <w:rPr>
          <w:sz w:val="24"/>
          <w:szCs w:val="24"/>
        </w:rPr>
        <w:t>agreed to attend the meeting of the Police and Crime Panel on 17 July.</w:t>
      </w:r>
    </w:p>
    <w:p w:rsidR="001E138D" w:rsidRDefault="001E138D" w:rsidP="001E138D">
      <w:pPr>
        <w:ind w:left="720" w:hanging="720"/>
        <w:rPr>
          <w:sz w:val="24"/>
          <w:szCs w:val="24"/>
        </w:rPr>
      </w:pPr>
    </w:p>
    <w:p w:rsidR="00AA01B6" w:rsidRDefault="00715CD8">
      <w:pPr>
        <w:rPr>
          <w:b/>
          <w:sz w:val="24"/>
          <w:szCs w:val="24"/>
        </w:rPr>
      </w:pPr>
      <w:r>
        <w:rPr>
          <w:b/>
          <w:sz w:val="24"/>
          <w:szCs w:val="24"/>
        </w:rPr>
        <w:t>2.</w:t>
      </w:r>
      <w:r>
        <w:rPr>
          <w:b/>
          <w:sz w:val="24"/>
          <w:szCs w:val="24"/>
        </w:rPr>
        <w:tab/>
      </w:r>
      <w:r w:rsidR="006D651B">
        <w:rPr>
          <w:b/>
          <w:sz w:val="24"/>
          <w:szCs w:val="24"/>
        </w:rPr>
        <w:t>Strategy</w:t>
      </w:r>
      <w:r w:rsidR="00224634">
        <w:rPr>
          <w:b/>
          <w:sz w:val="24"/>
          <w:szCs w:val="24"/>
        </w:rPr>
        <w:t xml:space="preserve">:  </w:t>
      </w:r>
      <w:r w:rsidR="006D651B">
        <w:rPr>
          <w:b/>
          <w:sz w:val="24"/>
          <w:szCs w:val="24"/>
        </w:rPr>
        <w:t>the Police and Crime Plan</w:t>
      </w:r>
    </w:p>
    <w:p w:rsidR="00B94254" w:rsidRPr="004F03FA" w:rsidRDefault="00B94254">
      <w:pPr>
        <w:rPr>
          <w:b/>
          <w:sz w:val="16"/>
          <w:szCs w:val="24"/>
        </w:rPr>
      </w:pPr>
    </w:p>
    <w:p w:rsidR="00CD2653" w:rsidRDefault="00B94254" w:rsidP="00CD2653">
      <w:pPr>
        <w:ind w:left="720" w:hanging="720"/>
        <w:rPr>
          <w:sz w:val="24"/>
          <w:szCs w:val="24"/>
        </w:rPr>
      </w:pPr>
      <w:r>
        <w:rPr>
          <w:sz w:val="24"/>
          <w:szCs w:val="24"/>
        </w:rPr>
        <w:t>2.1</w:t>
      </w:r>
      <w:r>
        <w:rPr>
          <w:sz w:val="24"/>
          <w:szCs w:val="24"/>
        </w:rPr>
        <w:tab/>
      </w:r>
      <w:r w:rsidR="00224634">
        <w:rPr>
          <w:sz w:val="24"/>
          <w:szCs w:val="24"/>
        </w:rPr>
        <w:t xml:space="preserve">Each </w:t>
      </w:r>
      <w:r w:rsidR="001E138D">
        <w:rPr>
          <w:sz w:val="24"/>
          <w:szCs w:val="24"/>
        </w:rPr>
        <w:t>CSP</w:t>
      </w:r>
      <w:r w:rsidR="00224634">
        <w:rPr>
          <w:sz w:val="24"/>
          <w:szCs w:val="24"/>
        </w:rPr>
        <w:t xml:space="preserve"> has </w:t>
      </w:r>
      <w:r w:rsidR="00374EBA">
        <w:rPr>
          <w:sz w:val="24"/>
          <w:szCs w:val="24"/>
        </w:rPr>
        <w:t xml:space="preserve">broadly agreed that the Commissioner’s </w:t>
      </w:r>
      <w:r w:rsidR="00224634">
        <w:rPr>
          <w:sz w:val="24"/>
          <w:szCs w:val="24"/>
        </w:rPr>
        <w:t>Police and Crime Plan</w:t>
      </w:r>
      <w:r w:rsidR="0060460A">
        <w:rPr>
          <w:sz w:val="24"/>
          <w:szCs w:val="24"/>
        </w:rPr>
        <w:t xml:space="preserve"> </w:t>
      </w:r>
      <w:proofErr w:type="gramStart"/>
      <w:r w:rsidR="0060460A">
        <w:rPr>
          <w:sz w:val="24"/>
          <w:szCs w:val="24"/>
        </w:rPr>
        <w:t>reflects</w:t>
      </w:r>
      <w:proofErr w:type="gramEnd"/>
      <w:r w:rsidR="0060460A">
        <w:rPr>
          <w:sz w:val="24"/>
          <w:szCs w:val="24"/>
        </w:rPr>
        <w:t xml:space="preserve"> agreed local priorities as required.   Efforts have</w:t>
      </w:r>
      <w:r w:rsidR="00AB503C">
        <w:rPr>
          <w:sz w:val="24"/>
          <w:szCs w:val="24"/>
        </w:rPr>
        <w:t xml:space="preserve"> reciprocally</w:t>
      </w:r>
      <w:r w:rsidR="0060460A">
        <w:rPr>
          <w:sz w:val="24"/>
          <w:szCs w:val="24"/>
        </w:rPr>
        <w:t xml:space="preserve"> been made to co-ordinate local plans and partnership activities with the work of the Commissioner. </w:t>
      </w:r>
      <w:r w:rsidR="008C610D">
        <w:rPr>
          <w:sz w:val="24"/>
          <w:szCs w:val="24"/>
        </w:rPr>
        <w:t xml:space="preserve">In particular, Kirklees CSP highlighted that it had developed its plan in conjunction with the Commissioner to ensure strategic alignment.  </w:t>
      </w:r>
    </w:p>
    <w:p w:rsidR="00CD2653" w:rsidRPr="004F03FA" w:rsidRDefault="00CD2653" w:rsidP="00A4315E">
      <w:pPr>
        <w:ind w:left="720" w:hanging="720"/>
        <w:rPr>
          <w:sz w:val="20"/>
          <w:szCs w:val="24"/>
        </w:rPr>
      </w:pPr>
    </w:p>
    <w:p w:rsidR="00EA14E9" w:rsidRDefault="00CD2653" w:rsidP="00F16194">
      <w:pPr>
        <w:ind w:left="720" w:hanging="720"/>
        <w:rPr>
          <w:sz w:val="24"/>
          <w:szCs w:val="24"/>
        </w:rPr>
      </w:pPr>
      <w:r>
        <w:rPr>
          <w:sz w:val="24"/>
          <w:szCs w:val="24"/>
        </w:rPr>
        <w:t>2.</w:t>
      </w:r>
      <w:r w:rsidR="00BB786F">
        <w:rPr>
          <w:sz w:val="24"/>
          <w:szCs w:val="24"/>
        </w:rPr>
        <w:t>2</w:t>
      </w:r>
      <w:r w:rsidR="00672E33">
        <w:rPr>
          <w:sz w:val="24"/>
          <w:szCs w:val="24"/>
        </w:rPr>
        <w:tab/>
      </w:r>
      <w:r w:rsidR="00B81D8E">
        <w:rPr>
          <w:sz w:val="24"/>
          <w:szCs w:val="24"/>
        </w:rPr>
        <w:t xml:space="preserve">The </w:t>
      </w:r>
      <w:r w:rsidR="001E138D">
        <w:rPr>
          <w:sz w:val="24"/>
          <w:szCs w:val="24"/>
        </w:rPr>
        <w:t>CSPs</w:t>
      </w:r>
      <w:r w:rsidR="00F21E86">
        <w:rPr>
          <w:sz w:val="24"/>
          <w:szCs w:val="24"/>
        </w:rPr>
        <w:t xml:space="preserve"> continue to recognise </w:t>
      </w:r>
      <w:r w:rsidR="00D627F2">
        <w:rPr>
          <w:sz w:val="24"/>
          <w:szCs w:val="24"/>
        </w:rPr>
        <w:t>the commitment the Commissioner has shown to get out, meet and engage with com</w:t>
      </w:r>
      <w:r w:rsidR="00494E63">
        <w:rPr>
          <w:sz w:val="24"/>
          <w:szCs w:val="24"/>
        </w:rPr>
        <w:t xml:space="preserve">munities across West Yorkshire.  </w:t>
      </w:r>
      <w:r w:rsidR="00EA14E9">
        <w:rPr>
          <w:sz w:val="24"/>
          <w:szCs w:val="24"/>
        </w:rPr>
        <w:t>Leeds CSP also refers to the joint working with the Commissioner on priorities such as domestic violence, CSE, improving response to victims, CCTV / ANPR and PCSOs / neighbourhood enforcement.</w:t>
      </w:r>
    </w:p>
    <w:p w:rsidR="00EA14E9" w:rsidRDefault="00EA14E9" w:rsidP="00F16194">
      <w:pPr>
        <w:ind w:left="720" w:hanging="720"/>
        <w:rPr>
          <w:sz w:val="24"/>
          <w:szCs w:val="24"/>
        </w:rPr>
      </w:pPr>
    </w:p>
    <w:p w:rsidR="00494E63" w:rsidRDefault="00EA14E9" w:rsidP="00F16194">
      <w:pPr>
        <w:ind w:left="720" w:hanging="720"/>
        <w:rPr>
          <w:sz w:val="24"/>
          <w:szCs w:val="24"/>
        </w:rPr>
      </w:pPr>
      <w:r>
        <w:rPr>
          <w:sz w:val="24"/>
          <w:szCs w:val="24"/>
        </w:rPr>
        <w:t>2.3</w:t>
      </w:r>
      <w:r>
        <w:rPr>
          <w:sz w:val="24"/>
          <w:szCs w:val="24"/>
        </w:rPr>
        <w:tab/>
        <w:t xml:space="preserve">Based on the </w:t>
      </w:r>
      <w:r w:rsidR="008C610D">
        <w:rPr>
          <w:sz w:val="24"/>
          <w:szCs w:val="24"/>
        </w:rPr>
        <w:t>three</w:t>
      </w:r>
      <w:r>
        <w:rPr>
          <w:sz w:val="24"/>
          <w:szCs w:val="24"/>
        </w:rPr>
        <w:t xml:space="preserve"> responses received, e</w:t>
      </w:r>
      <w:r w:rsidR="008C610D">
        <w:rPr>
          <w:sz w:val="24"/>
          <w:szCs w:val="24"/>
        </w:rPr>
        <w:t xml:space="preserve">xperience of working with the </w:t>
      </w:r>
      <w:r w:rsidR="00494E63">
        <w:rPr>
          <w:sz w:val="24"/>
          <w:szCs w:val="24"/>
        </w:rPr>
        <w:t>Commissioner has been very po</w:t>
      </w:r>
      <w:r w:rsidR="00A74E4F">
        <w:rPr>
          <w:sz w:val="24"/>
          <w:szCs w:val="24"/>
        </w:rPr>
        <w:t xml:space="preserve">sitive and Partnerships felt </w:t>
      </w:r>
      <w:r w:rsidR="00494E63">
        <w:rPr>
          <w:sz w:val="24"/>
          <w:szCs w:val="24"/>
        </w:rPr>
        <w:t xml:space="preserve">that the Commissioner is acting in accordance of the plan.  </w:t>
      </w:r>
    </w:p>
    <w:p w:rsidR="00AB503C" w:rsidRDefault="00AB503C" w:rsidP="00F16194">
      <w:pPr>
        <w:ind w:left="720" w:hanging="720"/>
        <w:rPr>
          <w:sz w:val="24"/>
          <w:szCs w:val="24"/>
        </w:rPr>
      </w:pPr>
    </w:p>
    <w:p w:rsidR="006D0F2D" w:rsidRDefault="001B4219" w:rsidP="00F16194">
      <w:pPr>
        <w:ind w:left="720" w:hanging="720"/>
        <w:rPr>
          <w:i/>
          <w:sz w:val="24"/>
          <w:szCs w:val="24"/>
        </w:rPr>
      </w:pPr>
      <w:r>
        <w:rPr>
          <w:sz w:val="24"/>
          <w:szCs w:val="24"/>
        </w:rPr>
        <w:t>2.</w:t>
      </w:r>
      <w:r w:rsidR="00EA14E9">
        <w:rPr>
          <w:sz w:val="24"/>
          <w:szCs w:val="24"/>
        </w:rPr>
        <w:t>4</w:t>
      </w:r>
      <w:r>
        <w:rPr>
          <w:sz w:val="24"/>
          <w:szCs w:val="24"/>
        </w:rPr>
        <w:tab/>
      </w:r>
      <w:r>
        <w:rPr>
          <w:i/>
          <w:sz w:val="24"/>
          <w:szCs w:val="24"/>
        </w:rPr>
        <w:t>The Panel and Partnerships may wish to discuss:</w:t>
      </w:r>
    </w:p>
    <w:p w:rsidR="001B4219" w:rsidRDefault="001B4219" w:rsidP="00F16194">
      <w:pPr>
        <w:ind w:left="720" w:hanging="720"/>
        <w:rPr>
          <w:i/>
          <w:sz w:val="24"/>
          <w:szCs w:val="24"/>
        </w:rPr>
      </w:pPr>
    </w:p>
    <w:p w:rsidR="00781F46" w:rsidRPr="00EA14E9" w:rsidRDefault="001E138D" w:rsidP="001E138D">
      <w:pPr>
        <w:pStyle w:val="ListParagraph"/>
        <w:numPr>
          <w:ilvl w:val="0"/>
          <w:numId w:val="32"/>
        </w:numPr>
        <w:rPr>
          <w:i/>
          <w:sz w:val="24"/>
          <w:szCs w:val="24"/>
        </w:rPr>
      </w:pPr>
      <w:r w:rsidRPr="00EA14E9">
        <w:rPr>
          <w:i/>
          <w:sz w:val="24"/>
          <w:szCs w:val="24"/>
        </w:rPr>
        <w:t>Do CSP</w:t>
      </w:r>
      <w:r w:rsidR="001B4219" w:rsidRPr="00EA14E9">
        <w:rPr>
          <w:i/>
          <w:sz w:val="24"/>
          <w:szCs w:val="24"/>
        </w:rPr>
        <w:t>s have a clear understanding about what each Partnership needs to do to help achieve the outcomes in the Police &amp; Crime Plan?</w:t>
      </w:r>
    </w:p>
    <w:p w:rsidR="00474034" w:rsidRDefault="00474034" w:rsidP="00F16194">
      <w:pPr>
        <w:ind w:left="720" w:hanging="720"/>
        <w:rPr>
          <w:b/>
          <w:sz w:val="24"/>
          <w:szCs w:val="24"/>
        </w:rPr>
      </w:pPr>
    </w:p>
    <w:p w:rsidR="00AB503C" w:rsidRDefault="00F21E86" w:rsidP="00F16194">
      <w:pPr>
        <w:ind w:left="720" w:hanging="720"/>
        <w:rPr>
          <w:b/>
          <w:sz w:val="24"/>
          <w:szCs w:val="24"/>
        </w:rPr>
      </w:pPr>
      <w:r w:rsidRPr="00F21E86">
        <w:rPr>
          <w:b/>
          <w:sz w:val="24"/>
          <w:szCs w:val="24"/>
        </w:rPr>
        <w:t>3.</w:t>
      </w:r>
      <w:r w:rsidRPr="00F21E86">
        <w:rPr>
          <w:b/>
          <w:sz w:val="24"/>
          <w:szCs w:val="24"/>
        </w:rPr>
        <w:tab/>
      </w:r>
      <w:r w:rsidR="00AB503C">
        <w:rPr>
          <w:b/>
          <w:sz w:val="24"/>
          <w:szCs w:val="24"/>
        </w:rPr>
        <w:t>Supporting Local Priorities</w:t>
      </w:r>
    </w:p>
    <w:p w:rsidR="00AB503C" w:rsidRDefault="00AB503C" w:rsidP="00F16194">
      <w:pPr>
        <w:ind w:left="720" w:hanging="720"/>
        <w:rPr>
          <w:b/>
          <w:sz w:val="24"/>
          <w:szCs w:val="24"/>
        </w:rPr>
      </w:pPr>
    </w:p>
    <w:p w:rsidR="00AB503C" w:rsidRPr="00AB503C" w:rsidRDefault="00AB503C" w:rsidP="00F16194">
      <w:pPr>
        <w:ind w:left="720" w:hanging="720"/>
        <w:rPr>
          <w:sz w:val="24"/>
          <w:szCs w:val="24"/>
        </w:rPr>
      </w:pPr>
      <w:r w:rsidRPr="001E138D">
        <w:rPr>
          <w:sz w:val="24"/>
          <w:szCs w:val="24"/>
        </w:rPr>
        <w:t>3.1</w:t>
      </w:r>
      <w:r>
        <w:rPr>
          <w:b/>
          <w:sz w:val="24"/>
          <w:szCs w:val="24"/>
        </w:rPr>
        <w:tab/>
      </w:r>
      <w:r w:rsidR="00EA14E9">
        <w:rPr>
          <w:sz w:val="24"/>
          <w:szCs w:val="24"/>
        </w:rPr>
        <w:t>CSPs felt</w:t>
      </w:r>
      <w:r>
        <w:rPr>
          <w:sz w:val="24"/>
          <w:szCs w:val="24"/>
        </w:rPr>
        <w:t xml:space="preserve"> that the Police and Crime Commissioner is supporting their Partnerships to address their own local priorities through bids through the Safer Communities funding which support local priorities around anti-social behaviour, reducing crime and domestic violence. </w:t>
      </w:r>
    </w:p>
    <w:p w:rsidR="00AB503C" w:rsidRDefault="00AB503C" w:rsidP="00F16194">
      <w:pPr>
        <w:ind w:left="720" w:hanging="720"/>
        <w:rPr>
          <w:b/>
          <w:sz w:val="24"/>
          <w:szCs w:val="24"/>
        </w:rPr>
      </w:pPr>
    </w:p>
    <w:p w:rsidR="00EA14E9" w:rsidRPr="00EA14E9" w:rsidRDefault="00AB503C" w:rsidP="001659E3">
      <w:pPr>
        <w:ind w:left="720" w:hanging="720"/>
        <w:rPr>
          <w:sz w:val="24"/>
          <w:szCs w:val="24"/>
        </w:rPr>
      </w:pPr>
      <w:r w:rsidRPr="001B4219">
        <w:rPr>
          <w:sz w:val="24"/>
          <w:szCs w:val="24"/>
        </w:rPr>
        <w:t>3.2</w:t>
      </w:r>
      <w:r>
        <w:rPr>
          <w:b/>
          <w:sz w:val="24"/>
          <w:szCs w:val="24"/>
        </w:rPr>
        <w:tab/>
      </w:r>
      <w:r w:rsidR="00EA14E9">
        <w:rPr>
          <w:sz w:val="24"/>
          <w:szCs w:val="24"/>
        </w:rPr>
        <w:t>Bradford CSP highlighted the meeting they had with the PCC to discuss Partnership priorities in November last year and would welcome more regular meetings with the Commissioner.</w:t>
      </w:r>
      <w:r w:rsidR="008C610D">
        <w:rPr>
          <w:sz w:val="24"/>
          <w:szCs w:val="24"/>
        </w:rPr>
        <w:t xml:space="preserve">  </w:t>
      </w:r>
    </w:p>
    <w:p w:rsidR="00EA14E9" w:rsidRDefault="00EA14E9" w:rsidP="00EA14E9">
      <w:pPr>
        <w:rPr>
          <w:b/>
          <w:sz w:val="24"/>
          <w:szCs w:val="24"/>
        </w:rPr>
      </w:pPr>
    </w:p>
    <w:p w:rsidR="001659E3" w:rsidRDefault="00EA14E9" w:rsidP="00EA14E9">
      <w:pPr>
        <w:ind w:left="720" w:hanging="720"/>
        <w:rPr>
          <w:sz w:val="24"/>
          <w:szCs w:val="24"/>
        </w:rPr>
      </w:pPr>
      <w:r>
        <w:rPr>
          <w:sz w:val="24"/>
          <w:szCs w:val="24"/>
        </w:rPr>
        <w:t>3.3</w:t>
      </w:r>
      <w:r>
        <w:rPr>
          <w:sz w:val="24"/>
          <w:szCs w:val="24"/>
        </w:rPr>
        <w:tab/>
      </w:r>
      <w:r w:rsidR="001659E3">
        <w:rPr>
          <w:sz w:val="24"/>
          <w:szCs w:val="24"/>
        </w:rPr>
        <w:t>C</w:t>
      </w:r>
      <w:r>
        <w:rPr>
          <w:sz w:val="24"/>
          <w:szCs w:val="24"/>
        </w:rPr>
        <w:t>SP</w:t>
      </w:r>
      <w:r w:rsidR="001659E3">
        <w:rPr>
          <w:sz w:val="24"/>
          <w:szCs w:val="24"/>
        </w:rPr>
        <w:t>s welcome the commitment to extend the transfer of the Community Safety Fund to Partnerships until 2016 and that the PCC is protecting the level of funding despite the government cut as this provides some degree of continuity and a longer time frame in which to plan and deliver more sustainable services.</w:t>
      </w:r>
    </w:p>
    <w:p w:rsidR="008C610D" w:rsidRDefault="008C610D" w:rsidP="00EA14E9">
      <w:pPr>
        <w:ind w:left="720" w:hanging="720"/>
        <w:rPr>
          <w:sz w:val="24"/>
          <w:szCs w:val="24"/>
        </w:rPr>
      </w:pPr>
    </w:p>
    <w:p w:rsidR="008C610D" w:rsidRDefault="008C610D" w:rsidP="00EA14E9">
      <w:pPr>
        <w:ind w:left="720" w:hanging="720"/>
        <w:rPr>
          <w:sz w:val="24"/>
          <w:szCs w:val="24"/>
        </w:rPr>
      </w:pPr>
      <w:r>
        <w:rPr>
          <w:sz w:val="24"/>
          <w:szCs w:val="24"/>
        </w:rPr>
        <w:t>3.5</w:t>
      </w:r>
      <w:r>
        <w:rPr>
          <w:sz w:val="24"/>
          <w:szCs w:val="24"/>
        </w:rPr>
        <w:tab/>
        <w:t xml:space="preserve">Kirklees CSP stated that the provision of the Community Safety and Innovation Fund has provided capacity to deliver activities and shared priorities.  </w:t>
      </w:r>
      <w:r w:rsidR="00E91570">
        <w:rPr>
          <w:sz w:val="24"/>
          <w:szCs w:val="24"/>
        </w:rPr>
        <w:t xml:space="preserve">They welcomed the flexible nature of the funding as it has enabled a wide variety of interventions to be delivered which represent good value across a broad range of themes.  </w:t>
      </w:r>
    </w:p>
    <w:p w:rsidR="00EA14E9" w:rsidRDefault="00EA14E9" w:rsidP="00EA14E9">
      <w:pPr>
        <w:ind w:left="720" w:hanging="720"/>
        <w:rPr>
          <w:sz w:val="24"/>
          <w:szCs w:val="24"/>
        </w:rPr>
      </w:pPr>
    </w:p>
    <w:p w:rsidR="00EA14E9" w:rsidRDefault="00EA14E9" w:rsidP="00EA14E9">
      <w:pPr>
        <w:ind w:left="720" w:hanging="720"/>
        <w:rPr>
          <w:sz w:val="24"/>
          <w:szCs w:val="24"/>
        </w:rPr>
      </w:pPr>
      <w:r>
        <w:rPr>
          <w:sz w:val="24"/>
          <w:szCs w:val="24"/>
        </w:rPr>
        <w:t>3.4</w:t>
      </w:r>
      <w:r>
        <w:rPr>
          <w:sz w:val="24"/>
          <w:szCs w:val="24"/>
        </w:rPr>
        <w:tab/>
        <w:t>Bradford CSP cited commissioning priorities identified in March 2015 which are;</w:t>
      </w:r>
    </w:p>
    <w:p w:rsidR="00EA14E9" w:rsidRDefault="00EA14E9" w:rsidP="00EA14E9">
      <w:pPr>
        <w:pStyle w:val="ListParagraph"/>
        <w:numPr>
          <w:ilvl w:val="0"/>
          <w:numId w:val="32"/>
        </w:numPr>
        <w:rPr>
          <w:sz w:val="24"/>
          <w:szCs w:val="24"/>
        </w:rPr>
      </w:pPr>
      <w:r>
        <w:rPr>
          <w:sz w:val="24"/>
          <w:szCs w:val="24"/>
        </w:rPr>
        <w:t>Domestic violence (including forced marriage and honour based violence)</w:t>
      </w:r>
    </w:p>
    <w:p w:rsidR="00EA14E9" w:rsidRDefault="00EA14E9" w:rsidP="00EA14E9">
      <w:pPr>
        <w:pStyle w:val="ListParagraph"/>
        <w:numPr>
          <w:ilvl w:val="0"/>
          <w:numId w:val="32"/>
        </w:numPr>
        <w:rPr>
          <w:sz w:val="24"/>
          <w:szCs w:val="24"/>
        </w:rPr>
      </w:pPr>
      <w:r>
        <w:rPr>
          <w:sz w:val="24"/>
          <w:szCs w:val="24"/>
        </w:rPr>
        <w:t>Human trafficking</w:t>
      </w:r>
    </w:p>
    <w:p w:rsidR="00EA14E9" w:rsidRDefault="00EA14E9" w:rsidP="00EA14E9">
      <w:pPr>
        <w:pStyle w:val="ListParagraph"/>
        <w:numPr>
          <w:ilvl w:val="0"/>
          <w:numId w:val="32"/>
        </w:numPr>
        <w:rPr>
          <w:sz w:val="24"/>
          <w:szCs w:val="24"/>
        </w:rPr>
      </w:pPr>
      <w:r>
        <w:rPr>
          <w:sz w:val="24"/>
          <w:szCs w:val="24"/>
        </w:rPr>
        <w:t>CSE</w:t>
      </w:r>
    </w:p>
    <w:p w:rsidR="00EA14E9" w:rsidRDefault="00EA14E9" w:rsidP="00EA14E9">
      <w:pPr>
        <w:pStyle w:val="ListParagraph"/>
        <w:numPr>
          <w:ilvl w:val="0"/>
          <w:numId w:val="32"/>
        </w:numPr>
        <w:rPr>
          <w:sz w:val="24"/>
          <w:szCs w:val="24"/>
        </w:rPr>
      </w:pPr>
      <w:r>
        <w:rPr>
          <w:sz w:val="24"/>
          <w:szCs w:val="24"/>
        </w:rPr>
        <w:t>Serious sexual offences</w:t>
      </w:r>
    </w:p>
    <w:p w:rsidR="00EA14E9" w:rsidRDefault="00EA14E9" w:rsidP="00EA14E9">
      <w:pPr>
        <w:pStyle w:val="ListParagraph"/>
        <w:numPr>
          <w:ilvl w:val="0"/>
          <w:numId w:val="32"/>
        </w:numPr>
        <w:rPr>
          <w:sz w:val="24"/>
          <w:szCs w:val="24"/>
        </w:rPr>
      </w:pPr>
      <w:r>
        <w:rPr>
          <w:sz w:val="24"/>
          <w:szCs w:val="24"/>
        </w:rPr>
        <w:t>ASB</w:t>
      </w:r>
    </w:p>
    <w:p w:rsidR="00EA14E9" w:rsidRPr="00EA14E9" w:rsidRDefault="00EA14E9" w:rsidP="00EA14E9">
      <w:pPr>
        <w:pStyle w:val="ListParagraph"/>
        <w:numPr>
          <w:ilvl w:val="0"/>
          <w:numId w:val="32"/>
        </w:numPr>
        <w:rPr>
          <w:sz w:val="24"/>
          <w:szCs w:val="24"/>
        </w:rPr>
      </w:pPr>
      <w:r>
        <w:rPr>
          <w:sz w:val="24"/>
          <w:szCs w:val="24"/>
        </w:rPr>
        <w:t>Burglary Dwelling</w:t>
      </w:r>
    </w:p>
    <w:p w:rsidR="008C610D" w:rsidRDefault="008C610D" w:rsidP="008C610D">
      <w:pPr>
        <w:rPr>
          <w:sz w:val="24"/>
          <w:szCs w:val="24"/>
        </w:rPr>
      </w:pPr>
    </w:p>
    <w:p w:rsidR="001B4219" w:rsidRDefault="008C610D" w:rsidP="00F16194">
      <w:pPr>
        <w:ind w:left="720" w:hanging="720"/>
        <w:rPr>
          <w:i/>
          <w:sz w:val="24"/>
          <w:szCs w:val="24"/>
        </w:rPr>
      </w:pPr>
      <w:r>
        <w:rPr>
          <w:sz w:val="24"/>
          <w:szCs w:val="24"/>
        </w:rPr>
        <w:t>3.4</w:t>
      </w:r>
      <w:r>
        <w:rPr>
          <w:sz w:val="24"/>
          <w:szCs w:val="24"/>
        </w:rPr>
        <w:tab/>
      </w:r>
      <w:r w:rsidR="001B4219">
        <w:rPr>
          <w:i/>
          <w:sz w:val="24"/>
          <w:szCs w:val="24"/>
        </w:rPr>
        <w:t>The Panel and Partnerships may wish to discuss:</w:t>
      </w:r>
    </w:p>
    <w:p w:rsidR="001B4219" w:rsidRDefault="001B4219" w:rsidP="00F16194">
      <w:pPr>
        <w:ind w:left="720" w:hanging="720"/>
        <w:rPr>
          <w:sz w:val="24"/>
          <w:szCs w:val="24"/>
        </w:rPr>
      </w:pPr>
    </w:p>
    <w:p w:rsidR="001B4219" w:rsidRDefault="001B4219" w:rsidP="001B4219">
      <w:pPr>
        <w:pStyle w:val="ListParagraph"/>
        <w:numPr>
          <w:ilvl w:val="0"/>
          <w:numId w:val="32"/>
        </w:numPr>
        <w:rPr>
          <w:i/>
          <w:sz w:val="24"/>
          <w:szCs w:val="24"/>
        </w:rPr>
      </w:pPr>
      <w:r>
        <w:rPr>
          <w:i/>
          <w:sz w:val="24"/>
          <w:szCs w:val="24"/>
        </w:rPr>
        <w:t>The implications for localities about the lack of clarity of future funding.</w:t>
      </w:r>
    </w:p>
    <w:p w:rsidR="001B4219" w:rsidRDefault="00735D66" w:rsidP="001B4219">
      <w:pPr>
        <w:pStyle w:val="ListParagraph"/>
        <w:numPr>
          <w:ilvl w:val="0"/>
          <w:numId w:val="32"/>
        </w:numPr>
        <w:rPr>
          <w:i/>
          <w:sz w:val="24"/>
          <w:szCs w:val="24"/>
        </w:rPr>
      </w:pPr>
      <w:r>
        <w:rPr>
          <w:i/>
          <w:sz w:val="24"/>
          <w:szCs w:val="24"/>
        </w:rPr>
        <w:t>Actions that the Panel can take to press the Commissioner for early information</w:t>
      </w:r>
    </w:p>
    <w:p w:rsidR="00384D57" w:rsidRDefault="007D2D99" w:rsidP="001B4219">
      <w:pPr>
        <w:pStyle w:val="ListParagraph"/>
        <w:numPr>
          <w:ilvl w:val="0"/>
          <w:numId w:val="32"/>
        </w:numPr>
        <w:rPr>
          <w:i/>
          <w:sz w:val="24"/>
          <w:szCs w:val="24"/>
        </w:rPr>
      </w:pPr>
      <w:r>
        <w:rPr>
          <w:i/>
          <w:sz w:val="24"/>
          <w:szCs w:val="24"/>
        </w:rPr>
        <w:t>How the Partnership intends to evaluate the impact of commissioning activity</w:t>
      </w:r>
    </w:p>
    <w:p w:rsidR="007D2D99" w:rsidRPr="001B4219" w:rsidRDefault="00384D57" w:rsidP="001B4219">
      <w:pPr>
        <w:pStyle w:val="ListParagraph"/>
        <w:numPr>
          <w:ilvl w:val="0"/>
          <w:numId w:val="32"/>
        </w:numPr>
        <w:rPr>
          <w:i/>
          <w:sz w:val="24"/>
          <w:szCs w:val="24"/>
        </w:rPr>
      </w:pPr>
      <w:r>
        <w:rPr>
          <w:i/>
          <w:sz w:val="24"/>
          <w:szCs w:val="24"/>
        </w:rPr>
        <w:t>How do Partnerships work with the Commissioner to support the delivery of the Police and Crime Plan</w:t>
      </w:r>
      <w:r w:rsidR="007D2D99">
        <w:rPr>
          <w:i/>
          <w:sz w:val="24"/>
          <w:szCs w:val="24"/>
        </w:rPr>
        <w:t xml:space="preserve"> </w:t>
      </w:r>
    </w:p>
    <w:p w:rsidR="007836BD" w:rsidRDefault="007836BD">
      <w:pPr>
        <w:rPr>
          <w:b/>
          <w:sz w:val="24"/>
          <w:szCs w:val="24"/>
        </w:rPr>
      </w:pPr>
    </w:p>
    <w:p w:rsidR="007836BD" w:rsidRDefault="00384D57">
      <w:pPr>
        <w:rPr>
          <w:b/>
          <w:sz w:val="24"/>
          <w:szCs w:val="24"/>
        </w:rPr>
      </w:pPr>
      <w:r>
        <w:rPr>
          <w:b/>
          <w:sz w:val="24"/>
          <w:szCs w:val="24"/>
        </w:rPr>
        <w:t>4</w:t>
      </w:r>
      <w:r w:rsidR="00516D87">
        <w:rPr>
          <w:b/>
          <w:sz w:val="24"/>
          <w:szCs w:val="24"/>
        </w:rPr>
        <w:t>.</w:t>
      </w:r>
      <w:r w:rsidR="00516D87">
        <w:rPr>
          <w:b/>
          <w:sz w:val="24"/>
          <w:szCs w:val="24"/>
        </w:rPr>
        <w:tab/>
        <w:t>Other issues raised by CSP</w:t>
      </w:r>
      <w:r w:rsidR="007836BD">
        <w:rPr>
          <w:b/>
          <w:sz w:val="24"/>
          <w:szCs w:val="24"/>
        </w:rPr>
        <w:t>s</w:t>
      </w:r>
    </w:p>
    <w:p w:rsidR="007836BD" w:rsidRDefault="007836BD">
      <w:pPr>
        <w:rPr>
          <w:b/>
          <w:sz w:val="24"/>
          <w:szCs w:val="24"/>
        </w:rPr>
      </w:pPr>
    </w:p>
    <w:p w:rsidR="007836BD" w:rsidRPr="00BB786F" w:rsidRDefault="00384D57">
      <w:pPr>
        <w:rPr>
          <w:sz w:val="24"/>
          <w:szCs w:val="24"/>
          <w:u w:val="single"/>
        </w:rPr>
      </w:pPr>
      <w:r>
        <w:rPr>
          <w:sz w:val="24"/>
          <w:szCs w:val="24"/>
        </w:rPr>
        <w:t>4</w:t>
      </w:r>
      <w:r w:rsidR="00BB786F" w:rsidRPr="00BB786F">
        <w:rPr>
          <w:sz w:val="24"/>
          <w:szCs w:val="24"/>
        </w:rPr>
        <w:t>.1</w:t>
      </w:r>
      <w:r w:rsidR="000A6836" w:rsidRPr="00BB786F">
        <w:rPr>
          <w:sz w:val="24"/>
          <w:szCs w:val="24"/>
        </w:rPr>
        <w:tab/>
      </w:r>
      <w:r w:rsidR="007D2D99">
        <w:rPr>
          <w:sz w:val="24"/>
          <w:szCs w:val="24"/>
          <w:u w:val="single"/>
        </w:rPr>
        <w:t>Crime data integrity</w:t>
      </w:r>
    </w:p>
    <w:p w:rsidR="000A6836" w:rsidRPr="00BB786F" w:rsidRDefault="000A6836">
      <w:pPr>
        <w:rPr>
          <w:b/>
          <w:sz w:val="24"/>
          <w:szCs w:val="24"/>
          <w:u w:val="single"/>
        </w:rPr>
      </w:pPr>
    </w:p>
    <w:p w:rsidR="007D2D99" w:rsidRPr="007D2D99" w:rsidRDefault="00384D57" w:rsidP="007D2D99">
      <w:pPr>
        <w:ind w:left="720" w:hanging="720"/>
        <w:rPr>
          <w:sz w:val="24"/>
          <w:szCs w:val="24"/>
        </w:rPr>
      </w:pPr>
      <w:r>
        <w:rPr>
          <w:sz w:val="24"/>
          <w:szCs w:val="24"/>
        </w:rPr>
        <w:t>4</w:t>
      </w:r>
      <w:r w:rsidR="00BB786F" w:rsidRPr="00BB786F">
        <w:rPr>
          <w:sz w:val="24"/>
          <w:szCs w:val="24"/>
        </w:rPr>
        <w:t>.1.1</w:t>
      </w:r>
      <w:r w:rsidR="000A6836">
        <w:rPr>
          <w:b/>
          <w:sz w:val="24"/>
          <w:szCs w:val="24"/>
        </w:rPr>
        <w:tab/>
      </w:r>
      <w:r w:rsidR="007D2D99">
        <w:rPr>
          <w:sz w:val="24"/>
          <w:szCs w:val="24"/>
        </w:rPr>
        <w:t xml:space="preserve">Bradford CSP raised the issue of in-year changes to police recording of crime which has had an impact on their baseline data and subsequent targets set for this year are no longer valid.  </w:t>
      </w:r>
    </w:p>
    <w:p w:rsidR="000A6836" w:rsidRDefault="000A6836" w:rsidP="00BB786F">
      <w:pPr>
        <w:ind w:left="720" w:hanging="720"/>
        <w:rPr>
          <w:sz w:val="24"/>
          <w:szCs w:val="24"/>
        </w:rPr>
      </w:pPr>
    </w:p>
    <w:p w:rsidR="007D2D99" w:rsidRDefault="00384D57" w:rsidP="00BB786F">
      <w:pPr>
        <w:ind w:left="720" w:hanging="720"/>
        <w:rPr>
          <w:sz w:val="24"/>
          <w:szCs w:val="24"/>
          <w:u w:val="single"/>
        </w:rPr>
      </w:pPr>
      <w:r>
        <w:rPr>
          <w:sz w:val="24"/>
          <w:szCs w:val="24"/>
        </w:rPr>
        <w:t>4</w:t>
      </w:r>
      <w:r w:rsidR="007D2D99">
        <w:rPr>
          <w:sz w:val="24"/>
          <w:szCs w:val="24"/>
        </w:rPr>
        <w:t>.2</w:t>
      </w:r>
      <w:r w:rsidR="007D2D99">
        <w:rPr>
          <w:sz w:val="24"/>
          <w:szCs w:val="24"/>
        </w:rPr>
        <w:tab/>
      </w:r>
      <w:r w:rsidR="007D2D99">
        <w:rPr>
          <w:sz w:val="24"/>
          <w:szCs w:val="24"/>
          <w:u w:val="single"/>
        </w:rPr>
        <w:t>Increased Collaborative working</w:t>
      </w:r>
    </w:p>
    <w:p w:rsidR="007D2D99" w:rsidRDefault="007D2D99" w:rsidP="00BB786F">
      <w:pPr>
        <w:ind w:left="720" w:hanging="720"/>
        <w:rPr>
          <w:sz w:val="24"/>
          <w:szCs w:val="24"/>
          <w:u w:val="single"/>
        </w:rPr>
      </w:pPr>
    </w:p>
    <w:p w:rsidR="007D2D99" w:rsidRDefault="00384D57" w:rsidP="00BB786F">
      <w:pPr>
        <w:ind w:left="720" w:hanging="720"/>
        <w:rPr>
          <w:sz w:val="24"/>
          <w:szCs w:val="24"/>
        </w:rPr>
      </w:pPr>
      <w:r>
        <w:rPr>
          <w:sz w:val="24"/>
          <w:szCs w:val="24"/>
        </w:rPr>
        <w:t>4</w:t>
      </w:r>
      <w:r w:rsidR="007D2D99">
        <w:rPr>
          <w:sz w:val="24"/>
          <w:szCs w:val="24"/>
        </w:rPr>
        <w:t>.2.1</w:t>
      </w:r>
      <w:r w:rsidR="007D2D99">
        <w:rPr>
          <w:sz w:val="24"/>
          <w:szCs w:val="24"/>
        </w:rPr>
        <w:tab/>
        <w:t xml:space="preserve">Leeds CSP highlighted that </w:t>
      </w:r>
      <w:r w:rsidR="002A02E5">
        <w:rPr>
          <w:sz w:val="24"/>
          <w:szCs w:val="24"/>
        </w:rPr>
        <w:t xml:space="preserve">due to </w:t>
      </w:r>
      <w:r w:rsidR="007D2D99">
        <w:rPr>
          <w:sz w:val="24"/>
          <w:szCs w:val="24"/>
        </w:rPr>
        <w:t>the potential for new opportunities and greater flexibility through devolution</w:t>
      </w:r>
      <w:r w:rsidR="002A02E5">
        <w:rPr>
          <w:sz w:val="24"/>
          <w:szCs w:val="24"/>
        </w:rPr>
        <w:t>, collaborative working needs to be a focus moving forward in some key areas of business.</w:t>
      </w:r>
    </w:p>
    <w:p w:rsidR="00E91570" w:rsidRDefault="00E91570" w:rsidP="00BB786F">
      <w:pPr>
        <w:ind w:left="720" w:hanging="720"/>
        <w:rPr>
          <w:sz w:val="24"/>
          <w:szCs w:val="24"/>
        </w:rPr>
      </w:pPr>
    </w:p>
    <w:p w:rsidR="00E91570" w:rsidRDefault="00384D57" w:rsidP="00BB786F">
      <w:pPr>
        <w:ind w:left="720" w:hanging="720"/>
        <w:rPr>
          <w:sz w:val="24"/>
          <w:szCs w:val="24"/>
          <w:u w:val="single"/>
        </w:rPr>
      </w:pPr>
      <w:r>
        <w:rPr>
          <w:sz w:val="24"/>
          <w:szCs w:val="24"/>
        </w:rPr>
        <w:t>4</w:t>
      </w:r>
      <w:r w:rsidR="00E91570">
        <w:rPr>
          <w:sz w:val="24"/>
          <w:szCs w:val="24"/>
        </w:rPr>
        <w:t>.3</w:t>
      </w:r>
      <w:r w:rsidR="00E91570">
        <w:rPr>
          <w:sz w:val="24"/>
          <w:szCs w:val="24"/>
        </w:rPr>
        <w:tab/>
      </w:r>
      <w:r w:rsidR="00E91570">
        <w:rPr>
          <w:sz w:val="24"/>
          <w:szCs w:val="24"/>
          <w:u w:val="single"/>
        </w:rPr>
        <w:t>Early intervention and prevention</w:t>
      </w:r>
    </w:p>
    <w:p w:rsidR="00E91570" w:rsidRDefault="00E91570" w:rsidP="00BB786F">
      <w:pPr>
        <w:ind w:left="720" w:hanging="720"/>
        <w:rPr>
          <w:sz w:val="24"/>
          <w:szCs w:val="24"/>
          <w:u w:val="single"/>
        </w:rPr>
      </w:pPr>
    </w:p>
    <w:p w:rsidR="00E91570" w:rsidRPr="00E91570" w:rsidRDefault="00384D57" w:rsidP="00BB786F">
      <w:pPr>
        <w:ind w:left="720" w:hanging="720"/>
        <w:rPr>
          <w:sz w:val="24"/>
          <w:szCs w:val="24"/>
        </w:rPr>
      </w:pPr>
      <w:r>
        <w:rPr>
          <w:sz w:val="24"/>
          <w:szCs w:val="24"/>
        </w:rPr>
        <w:t>4</w:t>
      </w:r>
      <w:r w:rsidR="00E91570">
        <w:rPr>
          <w:sz w:val="24"/>
          <w:szCs w:val="24"/>
        </w:rPr>
        <w:t>.3.1</w:t>
      </w:r>
      <w:r w:rsidR="00E91570">
        <w:rPr>
          <w:sz w:val="24"/>
          <w:szCs w:val="24"/>
        </w:rPr>
        <w:tab/>
        <w:t xml:space="preserve">Kirklees CSP </w:t>
      </w:r>
      <w:proofErr w:type="gramStart"/>
      <w:r w:rsidR="00E91570">
        <w:rPr>
          <w:sz w:val="24"/>
          <w:szCs w:val="24"/>
        </w:rPr>
        <w:t>were</w:t>
      </w:r>
      <w:proofErr w:type="gramEnd"/>
      <w:r w:rsidR="00E91570">
        <w:rPr>
          <w:sz w:val="24"/>
          <w:szCs w:val="24"/>
        </w:rPr>
        <w:t xml:space="preserve"> keen to ensure that the Panel continued to hold the Commissioner to account and to ensure transparency.  In particular, Kirklees CSP would like to see more early intervention work being undertaken to prevent issues becoming embedded later on.</w:t>
      </w:r>
    </w:p>
    <w:p w:rsidR="00401AC2" w:rsidRDefault="00401AC2" w:rsidP="002A02E5">
      <w:pPr>
        <w:rPr>
          <w:sz w:val="24"/>
          <w:szCs w:val="24"/>
        </w:rPr>
      </w:pPr>
    </w:p>
    <w:p w:rsidR="00C3086F" w:rsidRDefault="001B4BCB">
      <w:pPr>
        <w:rPr>
          <w:i/>
          <w:sz w:val="24"/>
          <w:szCs w:val="24"/>
        </w:rPr>
      </w:pPr>
      <w:r>
        <w:rPr>
          <w:i/>
          <w:sz w:val="24"/>
          <w:szCs w:val="24"/>
        </w:rPr>
        <w:t>Issues that the Panel and Partnership may wish to discuss might include:</w:t>
      </w:r>
    </w:p>
    <w:p w:rsidR="001B4BCB" w:rsidRDefault="001B4BCB">
      <w:pPr>
        <w:rPr>
          <w:i/>
          <w:sz w:val="24"/>
          <w:szCs w:val="24"/>
        </w:rPr>
      </w:pPr>
    </w:p>
    <w:p w:rsidR="001B4BCB" w:rsidRDefault="007D2D99" w:rsidP="001B4BCB">
      <w:pPr>
        <w:pStyle w:val="ListParagraph"/>
        <w:numPr>
          <w:ilvl w:val="0"/>
          <w:numId w:val="28"/>
        </w:numPr>
        <w:rPr>
          <w:i/>
          <w:sz w:val="24"/>
          <w:szCs w:val="24"/>
        </w:rPr>
      </w:pPr>
      <w:r>
        <w:rPr>
          <w:i/>
          <w:sz w:val="24"/>
          <w:szCs w:val="24"/>
        </w:rPr>
        <w:t>How the Panel is scrutinising the Force’s response to HMIC’s crime data integrity inspection recommendations to ensure police recorded crime is compliant with National Crime Recording Standards and Home Office Counting Rules.</w:t>
      </w:r>
    </w:p>
    <w:p w:rsidR="00401AC2" w:rsidRDefault="007D2D99" w:rsidP="001B4BCB">
      <w:pPr>
        <w:pStyle w:val="ListParagraph"/>
        <w:numPr>
          <w:ilvl w:val="0"/>
          <w:numId w:val="28"/>
        </w:numPr>
        <w:rPr>
          <w:i/>
          <w:sz w:val="24"/>
          <w:szCs w:val="24"/>
        </w:rPr>
      </w:pPr>
      <w:r>
        <w:rPr>
          <w:i/>
          <w:sz w:val="24"/>
          <w:szCs w:val="24"/>
        </w:rPr>
        <w:t xml:space="preserve">What role can the Panel play in encouraging and facilitating greater collaboration across the </w:t>
      </w:r>
      <w:r w:rsidR="002A02E5">
        <w:rPr>
          <w:i/>
          <w:sz w:val="24"/>
          <w:szCs w:val="24"/>
        </w:rPr>
        <w:t>region?</w:t>
      </w:r>
    </w:p>
    <w:p w:rsidR="00E91570" w:rsidRDefault="00E91570" w:rsidP="001B4BCB">
      <w:pPr>
        <w:pStyle w:val="ListParagraph"/>
        <w:numPr>
          <w:ilvl w:val="0"/>
          <w:numId w:val="28"/>
        </w:numPr>
        <w:rPr>
          <w:i/>
          <w:sz w:val="24"/>
          <w:szCs w:val="24"/>
        </w:rPr>
      </w:pPr>
      <w:r>
        <w:rPr>
          <w:i/>
          <w:sz w:val="24"/>
          <w:szCs w:val="24"/>
        </w:rPr>
        <w:t>How can the Panel and Partnership improve information flows to ensure that the Panel is effectively holding the Commissioner to account?</w:t>
      </w:r>
    </w:p>
    <w:p w:rsidR="000A6836" w:rsidRDefault="000A6836">
      <w:pPr>
        <w:rPr>
          <w:b/>
          <w:sz w:val="24"/>
          <w:szCs w:val="24"/>
        </w:rPr>
      </w:pPr>
    </w:p>
    <w:p w:rsidR="007F468D" w:rsidRPr="007C5D1F" w:rsidRDefault="00384D57">
      <w:pPr>
        <w:rPr>
          <w:b/>
          <w:sz w:val="24"/>
          <w:szCs w:val="24"/>
        </w:rPr>
      </w:pPr>
      <w:r>
        <w:rPr>
          <w:b/>
          <w:sz w:val="24"/>
          <w:szCs w:val="24"/>
        </w:rPr>
        <w:t>5</w:t>
      </w:r>
      <w:r w:rsidR="00957833" w:rsidRPr="007C5D1F">
        <w:rPr>
          <w:b/>
          <w:sz w:val="24"/>
          <w:szCs w:val="24"/>
        </w:rPr>
        <w:t>.</w:t>
      </w:r>
      <w:r w:rsidR="00957833" w:rsidRPr="007C5D1F">
        <w:rPr>
          <w:b/>
          <w:sz w:val="24"/>
          <w:szCs w:val="24"/>
        </w:rPr>
        <w:tab/>
      </w:r>
      <w:r w:rsidR="0099761B">
        <w:rPr>
          <w:b/>
          <w:sz w:val="24"/>
          <w:szCs w:val="24"/>
        </w:rPr>
        <w:t>L</w:t>
      </w:r>
      <w:r w:rsidR="0000225A">
        <w:rPr>
          <w:b/>
          <w:sz w:val="24"/>
          <w:szCs w:val="24"/>
        </w:rPr>
        <w:t>iaison</w:t>
      </w:r>
      <w:r w:rsidR="00CE18DB">
        <w:rPr>
          <w:b/>
          <w:sz w:val="24"/>
          <w:szCs w:val="24"/>
        </w:rPr>
        <w:t xml:space="preserve"> </w:t>
      </w:r>
      <w:r w:rsidR="0099761B">
        <w:rPr>
          <w:b/>
          <w:sz w:val="24"/>
          <w:szCs w:val="24"/>
        </w:rPr>
        <w:t xml:space="preserve">between CSPs and </w:t>
      </w:r>
      <w:r w:rsidR="00CE18DB">
        <w:rPr>
          <w:b/>
          <w:sz w:val="24"/>
          <w:szCs w:val="24"/>
        </w:rPr>
        <w:t xml:space="preserve">the Panel </w:t>
      </w:r>
    </w:p>
    <w:p w:rsidR="007F468D" w:rsidRPr="00D10AB0" w:rsidRDefault="007F468D">
      <w:pPr>
        <w:rPr>
          <w:b/>
          <w:sz w:val="16"/>
          <w:szCs w:val="24"/>
        </w:rPr>
      </w:pPr>
    </w:p>
    <w:p w:rsidR="00E612DC" w:rsidRDefault="00384D57" w:rsidP="00E612DC">
      <w:pPr>
        <w:ind w:left="720" w:hanging="720"/>
        <w:rPr>
          <w:sz w:val="24"/>
          <w:szCs w:val="24"/>
        </w:rPr>
      </w:pPr>
      <w:r>
        <w:rPr>
          <w:sz w:val="24"/>
          <w:szCs w:val="24"/>
        </w:rPr>
        <w:t>5</w:t>
      </w:r>
      <w:r w:rsidR="0099761B">
        <w:rPr>
          <w:sz w:val="24"/>
          <w:szCs w:val="24"/>
        </w:rPr>
        <w:t>.1</w:t>
      </w:r>
      <w:r w:rsidR="00957833" w:rsidRPr="007C5D1F">
        <w:rPr>
          <w:sz w:val="24"/>
          <w:szCs w:val="24"/>
        </w:rPr>
        <w:tab/>
      </w:r>
      <w:r w:rsidR="00D10AB0">
        <w:rPr>
          <w:sz w:val="24"/>
          <w:szCs w:val="24"/>
        </w:rPr>
        <w:t xml:space="preserve">The Panel and </w:t>
      </w:r>
      <w:r w:rsidR="002A02E5">
        <w:rPr>
          <w:sz w:val="24"/>
          <w:szCs w:val="24"/>
        </w:rPr>
        <w:t>CSPs</w:t>
      </w:r>
      <w:r w:rsidR="00D10AB0">
        <w:rPr>
          <w:sz w:val="24"/>
          <w:szCs w:val="24"/>
        </w:rPr>
        <w:t xml:space="preserve"> have </w:t>
      </w:r>
      <w:r w:rsidR="00F562E6">
        <w:rPr>
          <w:sz w:val="24"/>
          <w:szCs w:val="24"/>
        </w:rPr>
        <w:t xml:space="preserve">agreed Principles of Engagement </w:t>
      </w:r>
      <w:r w:rsidR="006813C0">
        <w:rPr>
          <w:sz w:val="24"/>
          <w:szCs w:val="24"/>
        </w:rPr>
        <w:t xml:space="preserve">(attached </w:t>
      </w:r>
      <w:r w:rsidR="00A74E4F">
        <w:rPr>
          <w:sz w:val="24"/>
          <w:szCs w:val="24"/>
        </w:rPr>
        <w:t>at Appendix</w:t>
      </w:r>
      <w:r w:rsidR="006813C0">
        <w:rPr>
          <w:sz w:val="24"/>
          <w:szCs w:val="24"/>
        </w:rPr>
        <w:t xml:space="preserve"> A) </w:t>
      </w:r>
      <w:r w:rsidR="00F562E6">
        <w:rPr>
          <w:sz w:val="24"/>
          <w:szCs w:val="24"/>
        </w:rPr>
        <w:t>that cover respective roles and the importance</w:t>
      </w:r>
      <w:r w:rsidR="006813C0">
        <w:rPr>
          <w:sz w:val="24"/>
          <w:szCs w:val="24"/>
        </w:rPr>
        <w:t xml:space="preserve"> of working closely together. This provides the foundation for the quarterly ‘Local Perspectives’ report and the provision of information (e.g. meeting minutes) that help Partnerships to keep aware of Panel work</w:t>
      </w:r>
      <w:r w:rsidR="00F562E6">
        <w:rPr>
          <w:sz w:val="24"/>
          <w:szCs w:val="24"/>
        </w:rPr>
        <w:t xml:space="preserve">. </w:t>
      </w:r>
      <w:r w:rsidR="0011363E">
        <w:rPr>
          <w:sz w:val="24"/>
          <w:szCs w:val="24"/>
        </w:rPr>
        <w:t xml:space="preserve">Whilst information </w:t>
      </w:r>
      <w:r w:rsidR="007836BD">
        <w:rPr>
          <w:sz w:val="24"/>
          <w:szCs w:val="24"/>
        </w:rPr>
        <w:t xml:space="preserve">is </w:t>
      </w:r>
      <w:r w:rsidR="0011363E">
        <w:rPr>
          <w:sz w:val="24"/>
          <w:szCs w:val="24"/>
        </w:rPr>
        <w:t xml:space="preserve">relayed back to the Partnerships and Committees that have provided information for the Panel, this </w:t>
      </w:r>
      <w:r w:rsidR="007836BD">
        <w:rPr>
          <w:sz w:val="24"/>
          <w:szCs w:val="24"/>
        </w:rPr>
        <w:t xml:space="preserve">should </w:t>
      </w:r>
      <w:r w:rsidR="0011363E">
        <w:rPr>
          <w:sz w:val="24"/>
          <w:szCs w:val="24"/>
        </w:rPr>
        <w:t xml:space="preserve">be further underpinned by </w:t>
      </w:r>
      <w:r w:rsidR="002A02E5">
        <w:rPr>
          <w:sz w:val="24"/>
          <w:szCs w:val="24"/>
        </w:rPr>
        <w:t xml:space="preserve">elected </w:t>
      </w:r>
      <w:r w:rsidR="0011363E">
        <w:rPr>
          <w:sz w:val="24"/>
          <w:szCs w:val="24"/>
        </w:rPr>
        <w:t xml:space="preserve">members </w:t>
      </w:r>
      <w:r w:rsidR="002A02E5">
        <w:rPr>
          <w:sz w:val="24"/>
          <w:szCs w:val="24"/>
        </w:rPr>
        <w:t xml:space="preserve">of the Panel </w:t>
      </w:r>
      <w:r w:rsidR="0011363E">
        <w:rPr>
          <w:sz w:val="24"/>
          <w:szCs w:val="24"/>
        </w:rPr>
        <w:t>de-briefing colleagues in constituent areas in order to put</w:t>
      </w:r>
      <w:r w:rsidR="007A509F">
        <w:rPr>
          <w:sz w:val="24"/>
          <w:szCs w:val="24"/>
        </w:rPr>
        <w:t xml:space="preserve"> it</w:t>
      </w:r>
      <w:r w:rsidR="0011363E">
        <w:rPr>
          <w:sz w:val="24"/>
          <w:szCs w:val="24"/>
        </w:rPr>
        <w:t xml:space="preserve"> in a firmer local context.</w:t>
      </w:r>
      <w:r w:rsidR="002A02E5">
        <w:rPr>
          <w:sz w:val="24"/>
          <w:szCs w:val="24"/>
        </w:rPr>
        <w:t xml:space="preserve">  Members will recall that this was also raised at the Panel’s recent Away Day.  </w:t>
      </w:r>
    </w:p>
    <w:p w:rsidR="002B1EC8" w:rsidRDefault="002B1EC8" w:rsidP="007229AE">
      <w:pPr>
        <w:ind w:left="720" w:hanging="720"/>
        <w:rPr>
          <w:sz w:val="24"/>
          <w:szCs w:val="24"/>
        </w:rPr>
      </w:pPr>
    </w:p>
    <w:p w:rsidR="00F358E7" w:rsidRDefault="00384D57" w:rsidP="002A02E5">
      <w:pPr>
        <w:ind w:left="720" w:hanging="720"/>
        <w:rPr>
          <w:sz w:val="24"/>
          <w:szCs w:val="24"/>
        </w:rPr>
      </w:pPr>
      <w:r>
        <w:rPr>
          <w:sz w:val="24"/>
          <w:szCs w:val="24"/>
        </w:rPr>
        <w:t>5</w:t>
      </w:r>
      <w:r w:rsidR="005E1692">
        <w:rPr>
          <w:sz w:val="24"/>
          <w:szCs w:val="24"/>
        </w:rPr>
        <w:t>.2</w:t>
      </w:r>
      <w:r w:rsidR="005E1692">
        <w:rPr>
          <w:sz w:val="24"/>
          <w:szCs w:val="24"/>
        </w:rPr>
        <w:tab/>
        <w:t xml:space="preserve">The Panel is keen to work closer with </w:t>
      </w:r>
      <w:r w:rsidR="002A02E5">
        <w:rPr>
          <w:sz w:val="24"/>
          <w:szCs w:val="24"/>
        </w:rPr>
        <w:t>CSPs</w:t>
      </w:r>
      <w:r w:rsidR="005E1692">
        <w:rPr>
          <w:sz w:val="24"/>
          <w:szCs w:val="24"/>
        </w:rPr>
        <w:t xml:space="preserve"> to better understand the impact of the Commissioner </w:t>
      </w:r>
      <w:r w:rsidR="000E7BBD">
        <w:rPr>
          <w:sz w:val="24"/>
          <w:szCs w:val="24"/>
        </w:rPr>
        <w:t xml:space="preserve">within West Yorkshire to enable it to prioritise key areas to scrutinise and monitor.  </w:t>
      </w:r>
      <w:r w:rsidR="002A02E5">
        <w:rPr>
          <w:sz w:val="24"/>
          <w:szCs w:val="24"/>
        </w:rPr>
        <w:t>C</w:t>
      </w:r>
      <w:r w:rsidR="0011363E">
        <w:rPr>
          <w:sz w:val="24"/>
          <w:szCs w:val="24"/>
        </w:rPr>
        <w:t>SP representatives and Panel may wish to review and strengthen the Principles of Engagement</w:t>
      </w:r>
      <w:r w:rsidR="007836BD">
        <w:rPr>
          <w:sz w:val="24"/>
          <w:szCs w:val="24"/>
        </w:rPr>
        <w:t xml:space="preserve"> that are attached to this report</w:t>
      </w:r>
      <w:r w:rsidR="0011363E">
        <w:rPr>
          <w:sz w:val="24"/>
          <w:szCs w:val="24"/>
        </w:rPr>
        <w:t xml:space="preserve">.  </w:t>
      </w:r>
    </w:p>
    <w:p w:rsidR="007836BD" w:rsidRDefault="007836BD" w:rsidP="007D2D99">
      <w:pPr>
        <w:rPr>
          <w:b/>
          <w:sz w:val="24"/>
          <w:szCs w:val="24"/>
        </w:rPr>
      </w:pPr>
    </w:p>
    <w:p w:rsidR="001B4219" w:rsidRPr="001B4219" w:rsidRDefault="00384D57" w:rsidP="007229AE">
      <w:pPr>
        <w:ind w:left="720" w:hanging="720"/>
        <w:rPr>
          <w:i/>
          <w:sz w:val="24"/>
          <w:szCs w:val="24"/>
        </w:rPr>
      </w:pPr>
      <w:r>
        <w:rPr>
          <w:sz w:val="24"/>
          <w:szCs w:val="24"/>
        </w:rPr>
        <w:t>5.3</w:t>
      </w:r>
      <w:r w:rsidR="001B4219">
        <w:rPr>
          <w:sz w:val="24"/>
          <w:szCs w:val="24"/>
        </w:rPr>
        <w:tab/>
      </w:r>
      <w:r w:rsidR="001B4219">
        <w:rPr>
          <w:i/>
          <w:sz w:val="24"/>
          <w:szCs w:val="24"/>
        </w:rPr>
        <w:t xml:space="preserve">The Panel and Partnership may wish to discuss </w:t>
      </w:r>
    </w:p>
    <w:p w:rsidR="001B4219" w:rsidRDefault="001B4219" w:rsidP="001B4219">
      <w:pPr>
        <w:rPr>
          <w:b/>
          <w:sz w:val="24"/>
          <w:szCs w:val="24"/>
        </w:rPr>
      </w:pPr>
    </w:p>
    <w:p w:rsidR="001B4219" w:rsidRPr="001B4219" w:rsidRDefault="001B4219" w:rsidP="001B4219">
      <w:pPr>
        <w:pStyle w:val="ListParagraph"/>
        <w:numPr>
          <w:ilvl w:val="0"/>
          <w:numId w:val="31"/>
        </w:numPr>
        <w:rPr>
          <w:b/>
          <w:sz w:val="24"/>
          <w:szCs w:val="24"/>
        </w:rPr>
      </w:pPr>
      <w:r>
        <w:rPr>
          <w:i/>
          <w:sz w:val="24"/>
          <w:szCs w:val="24"/>
        </w:rPr>
        <w:t>H</w:t>
      </w:r>
      <w:r w:rsidR="007D2D99">
        <w:rPr>
          <w:i/>
          <w:sz w:val="24"/>
          <w:szCs w:val="24"/>
        </w:rPr>
        <w:t>ow Panel can better support CSP</w:t>
      </w:r>
      <w:r>
        <w:rPr>
          <w:i/>
          <w:sz w:val="24"/>
          <w:szCs w:val="24"/>
        </w:rPr>
        <w:t>s to ensure local priorities are met</w:t>
      </w:r>
    </w:p>
    <w:p w:rsidR="001B4219" w:rsidRPr="001B4219" w:rsidRDefault="001B4219" w:rsidP="001B4219">
      <w:pPr>
        <w:pStyle w:val="ListParagraph"/>
        <w:numPr>
          <w:ilvl w:val="0"/>
          <w:numId w:val="31"/>
        </w:numPr>
        <w:rPr>
          <w:b/>
          <w:sz w:val="24"/>
          <w:szCs w:val="24"/>
        </w:rPr>
      </w:pPr>
      <w:r>
        <w:rPr>
          <w:i/>
          <w:sz w:val="24"/>
          <w:szCs w:val="24"/>
        </w:rPr>
        <w:t>What info</w:t>
      </w:r>
      <w:r w:rsidR="007D2D99">
        <w:rPr>
          <w:i/>
          <w:sz w:val="24"/>
          <w:szCs w:val="24"/>
        </w:rPr>
        <w:t>rmation and support can the CSP</w:t>
      </w:r>
      <w:r>
        <w:rPr>
          <w:i/>
          <w:sz w:val="24"/>
          <w:szCs w:val="24"/>
        </w:rPr>
        <w:t xml:space="preserve">s provide to the Panel to ensure that it targets the areas of priority that are impacting at a local </w:t>
      </w:r>
      <w:proofErr w:type="gramStart"/>
      <w:r>
        <w:rPr>
          <w:i/>
          <w:sz w:val="24"/>
          <w:szCs w:val="24"/>
        </w:rPr>
        <w:t>level.</w:t>
      </w:r>
      <w:proofErr w:type="gramEnd"/>
    </w:p>
    <w:p w:rsidR="008C610D" w:rsidRDefault="008C610D" w:rsidP="002A02E5">
      <w:pPr>
        <w:rPr>
          <w:b/>
          <w:sz w:val="24"/>
          <w:szCs w:val="24"/>
        </w:rPr>
      </w:pPr>
    </w:p>
    <w:p w:rsidR="005B01D0" w:rsidRPr="00E91570" w:rsidRDefault="00384D57" w:rsidP="00E91570">
      <w:pPr>
        <w:spacing w:after="200" w:line="276" w:lineRule="auto"/>
        <w:rPr>
          <w:b/>
          <w:sz w:val="24"/>
          <w:szCs w:val="24"/>
        </w:rPr>
      </w:pPr>
      <w:r>
        <w:rPr>
          <w:b/>
          <w:sz w:val="24"/>
          <w:szCs w:val="24"/>
        </w:rPr>
        <w:t>6</w:t>
      </w:r>
      <w:r w:rsidR="00516D87">
        <w:rPr>
          <w:b/>
          <w:sz w:val="24"/>
          <w:szCs w:val="24"/>
        </w:rPr>
        <w:t>.</w:t>
      </w:r>
      <w:r w:rsidR="00516D87">
        <w:rPr>
          <w:b/>
          <w:sz w:val="24"/>
          <w:szCs w:val="24"/>
        </w:rPr>
        <w:tab/>
      </w:r>
      <w:r w:rsidR="005B01D0" w:rsidRPr="005B01D0">
        <w:rPr>
          <w:b/>
          <w:sz w:val="24"/>
          <w:szCs w:val="24"/>
        </w:rPr>
        <w:t>Reco</w:t>
      </w:r>
      <w:r w:rsidR="005B01D0">
        <w:rPr>
          <w:b/>
          <w:sz w:val="24"/>
          <w:szCs w:val="24"/>
        </w:rPr>
        <w:t>mmendation</w:t>
      </w:r>
    </w:p>
    <w:p w:rsidR="00F358E7" w:rsidRPr="00F358E7" w:rsidRDefault="00384D57" w:rsidP="00F358E7">
      <w:pPr>
        <w:ind w:left="720" w:right="-188" w:hanging="720"/>
        <w:rPr>
          <w:sz w:val="24"/>
          <w:szCs w:val="24"/>
        </w:rPr>
      </w:pPr>
      <w:r>
        <w:rPr>
          <w:sz w:val="24"/>
          <w:szCs w:val="24"/>
        </w:rPr>
        <w:t>6</w:t>
      </w:r>
      <w:bookmarkStart w:id="0" w:name="_GoBack"/>
      <w:bookmarkEnd w:id="0"/>
      <w:r w:rsidR="005B01D0">
        <w:rPr>
          <w:sz w:val="24"/>
          <w:szCs w:val="24"/>
        </w:rPr>
        <w:t>.1</w:t>
      </w:r>
      <w:r w:rsidR="00F358E7" w:rsidRPr="00F358E7">
        <w:rPr>
          <w:sz w:val="24"/>
          <w:szCs w:val="24"/>
        </w:rPr>
        <w:tab/>
        <w:t xml:space="preserve">It is recommended that the Panel notes the </w:t>
      </w:r>
      <w:r w:rsidR="00BB786F">
        <w:rPr>
          <w:sz w:val="24"/>
          <w:szCs w:val="24"/>
        </w:rPr>
        <w:t>views and issues</w:t>
      </w:r>
      <w:r w:rsidR="006037CA">
        <w:rPr>
          <w:sz w:val="24"/>
          <w:szCs w:val="24"/>
        </w:rPr>
        <w:t xml:space="preserve"> highlighted in this</w:t>
      </w:r>
      <w:r w:rsidR="00F358E7" w:rsidRPr="00F358E7">
        <w:rPr>
          <w:sz w:val="24"/>
          <w:szCs w:val="24"/>
        </w:rPr>
        <w:t xml:space="preserve"> report.  </w:t>
      </w:r>
      <w:r w:rsidR="00F358E7">
        <w:rPr>
          <w:sz w:val="24"/>
          <w:szCs w:val="24"/>
        </w:rPr>
        <w:t>Suggestions for future work may</w:t>
      </w:r>
      <w:r w:rsidR="00F358E7" w:rsidRPr="00F358E7">
        <w:rPr>
          <w:sz w:val="24"/>
          <w:szCs w:val="24"/>
        </w:rPr>
        <w:t xml:space="preserve"> be included in the Panel’s work programme and members may </w:t>
      </w:r>
      <w:r w:rsidR="00F358E7">
        <w:rPr>
          <w:sz w:val="24"/>
          <w:szCs w:val="24"/>
        </w:rPr>
        <w:t xml:space="preserve">also wish </w:t>
      </w:r>
      <w:r w:rsidR="00F358E7" w:rsidRPr="00F358E7">
        <w:rPr>
          <w:sz w:val="24"/>
          <w:szCs w:val="24"/>
        </w:rPr>
        <w:t xml:space="preserve">to </w:t>
      </w:r>
      <w:r w:rsidR="0011363E">
        <w:rPr>
          <w:sz w:val="24"/>
          <w:szCs w:val="24"/>
        </w:rPr>
        <w:t>record</w:t>
      </w:r>
      <w:r w:rsidR="00F358E7" w:rsidRPr="00F358E7">
        <w:rPr>
          <w:sz w:val="24"/>
          <w:szCs w:val="24"/>
        </w:rPr>
        <w:t xml:space="preserve"> </w:t>
      </w:r>
      <w:r w:rsidR="0011363E">
        <w:rPr>
          <w:sz w:val="24"/>
          <w:szCs w:val="24"/>
        </w:rPr>
        <w:t xml:space="preserve">items to </w:t>
      </w:r>
      <w:proofErr w:type="gramStart"/>
      <w:r w:rsidR="0011363E">
        <w:rPr>
          <w:sz w:val="24"/>
          <w:szCs w:val="24"/>
        </w:rPr>
        <w:t>raise</w:t>
      </w:r>
      <w:proofErr w:type="gramEnd"/>
      <w:r w:rsidR="0011363E">
        <w:rPr>
          <w:sz w:val="24"/>
          <w:szCs w:val="24"/>
        </w:rPr>
        <w:t xml:space="preserve"> </w:t>
      </w:r>
      <w:r w:rsidR="00F358E7" w:rsidRPr="00F358E7">
        <w:rPr>
          <w:sz w:val="24"/>
          <w:szCs w:val="24"/>
        </w:rPr>
        <w:t xml:space="preserve">with the Commissioner.  </w:t>
      </w:r>
    </w:p>
    <w:p w:rsidR="007C5D1F" w:rsidRDefault="007C5D1F" w:rsidP="007C5D1F">
      <w:pPr>
        <w:rPr>
          <w:sz w:val="24"/>
          <w:szCs w:val="24"/>
        </w:rPr>
      </w:pPr>
    </w:p>
    <w:p w:rsidR="00824F41" w:rsidRDefault="00824F41" w:rsidP="007C5D1F">
      <w:pPr>
        <w:rPr>
          <w:sz w:val="24"/>
          <w:szCs w:val="24"/>
        </w:rPr>
      </w:pPr>
    </w:p>
    <w:p w:rsidR="00824F41" w:rsidRDefault="00824F41">
      <w:pPr>
        <w:spacing w:after="200" w:line="276" w:lineRule="auto"/>
        <w:rPr>
          <w:sz w:val="24"/>
          <w:szCs w:val="24"/>
        </w:rPr>
      </w:pPr>
    </w:p>
    <w:sectPr w:rsidR="00824F41" w:rsidSect="001A2739">
      <w:footerReference w:type="default" r:id="rId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54" w:rsidRDefault="003E1754" w:rsidP="00344495">
      <w:r>
        <w:separator/>
      </w:r>
    </w:p>
  </w:endnote>
  <w:endnote w:type="continuationSeparator" w:id="0">
    <w:p w:rsidR="003E1754" w:rsidRDefault="003E1754" w:rsidP="003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052453"/>
      <w:docPartObj>
        <w:docPartGallery w:val="Page Numbers (Bottom of Page)"/>
        <w:docPartUnique/>
      </w:docPartObj>
    </w:sdtPr>
    <w:sdtEndPr/>
    <w:sdtContent>
      <w:sdt>
        <w:sdtPr>
          <w:id w:val="-1669238322"/>
          <w:docPartObj>
            <w:docPartGallery w:val="Page Numbers (Top of Page)"/>
            <w:docPartUnique/>
          </w:docPartObj>
        </w:sdtPr>
        <w:sdtEndPr/>
        <w:sdtContent>
          <w:p w:rsidR="007A509F" w:rsidRDefault="007A5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64C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64C0">
              <w:rPr>
                <w:b/>
                <w:bCs/>
                <w:noProof/>
              </w:rPr>
              <w:t>4</w:t>
            </w:r>
            <w:r>
              <w:rPr>
                <w:b/>
                <w:bCs/>
                <w:sz w:val="24"/>
                <w:szCs w:val="24"/>
              </w:rPr>
              <w:fldChar w:fldCharType="end"/>
            </w:r>
          </w:p>
        </w:sdtContent>
      </w:sdt>
    </w:sdtContent>
  </w:sdt>
  <w:p w:rsidR="007A509F" w:rsidRDefault="007A50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54" w:rsidRDefault="003E1754" w:rsidP="00344495">
      <w:r>
        <w:separator/>
      </w:r>
    </w:p>
  </w:footnote>
  <w:footnote w:type="continuationSeparator" w:id="0">
    <w:p w:rsidR="003E1754" w:rsidRDefault="003E1754" w:rsidP="003444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771D3"/>
    <w:multiLevelType w:val="hybridMultilevel"/>
    <w:tmpl w:val="F9D633F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088B6B28"/>
    <w:multiLevelType w:val="hybridMultilevel"/>
    <w:tmpl w:val="39D4DEA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0D0770A4"/>
    <w:multiLevelType w:val="hybridMultilevel"/>
    <w:tmpl w:val="186A0D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13166655"/>
    <w:multiLevelType w:val="hybridMultilevel"/>
    <w:tmpl w:val="5F8290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nsid w:val="13793890"/>
    <w:multiLevelType w:val="hybridMultilevel"/>
    <w:tmpl w:val="7CEE3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51E4770"/>
    <w:multiLevelType w:val="hybridMultilevel"/>
    <w:tmpl w:val="A546DD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6003613"/>
    <w:multiLevelType w:val="hybridMultilevel"/>
    <w:tmpl w:val="74FEB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6C83A71"/>
    <w:multiLevelType w:val="hybridMultilevel"/>
    <w:tmpl w:val="8DA43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791421B"/>
    <w:multiLevelType w:val="hybridMultilevel"/>
    <w:tmpl w:val="9E00026C"/>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1B862B61"/>
    <w:multiLevelType w:val="hybridMultilevel"/>
    <w:tmpl w:val="A7B08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5B0E8A"/>
    <w:multiLevelType w:val="multilevel"/>
    <w:tmpl w:val="DFE848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BCD0C15"/>
    <w:multiLevelType w:val="hybridMultilevel"/>
    <w:tmpl w:val="88AE1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C795E37"/>
    <w:multiLevelType w:val="hybridMultilevel"/>
    <w:tmpl w:val="411C550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FC266DA"/>
    <w:multiLevelType w:val="hybridMultilevel"/>
    <w:tmpl w:val="35A0B5E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nsid w:val="309D2CE8"/>
    <w:multiLevelType w:val="hybridMultilevel"/>
    <w:tmpl w:val="EF9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57342C"/>
    <w:multiLevelType w:val="hybridMultilevel"/>
    <w:tmpl w:val="83EEE8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84D26FB"/>
    <w:multiLevelType w:val="hybridMultilevel"/>
    <w:tmpl w:val="3D3A34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A3F3946"/>
    <w:multiLevelType w:val="hybridMultilevel"/>
    <w:tmpl w:val="EA36B494"/>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CF2443D"/>
    <w:multiLevelType w:val="hybridMultilevel"/>
    <w:tmpl w:val="18B064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3D5E79C1"/>
    <w:multiLevelType w:val="hybridMultilevel"/>
    <w:tmpl w:val="68B8DD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nsid w:val="3FD8032D"/>
    <w:multiLevelType w:val="hybridMultilevel"/>
    <w:tmpl w:val="E79AB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C049F3"/>
    <w:multiLevelType w:val="hybridMultilevel"/>
    <w:tmpl w:val="4462E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2586720"/>
    <w:multiLevelType w:val="hybridMultilevel"/>
    <w:tmpl w:val="EE76B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7024F2B"/>
    <w:multiLevelType w:val="hybridMultilevel"/>
    <w:tmpl w:val="E1CABDE8"/>
    <w:lvl w:ilvl="0" w:tplc="0809001B">
      <w:start w:val="1"/>
      <w:numFmt w:val="lowerRoman"/>
      <w:lvlText w:val="%1."/>
      <w:lvlJc w:val="right"/>
      <w:pPr>
        <w:ind w:left="780" w:hanging="360"/>
      </w:pPr>
      <w:rPr>
        <w:rFont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479D0D9D"/>
    <w:multiLevelType w:val="hybridMultilevel"/>
    <w:tmpl w:val="94285B84"/>
    <w:lvl w:ilvl="0" w:tplc="B5AE51A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4B4D08BB"/>
    <w:multiLevelType w:val="hybridMultilevel"/>
    <w:tmpl w:val="9D3C8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BF666B0"/>
    <w:multiLevelType w:val="hybridMultilevel"/>
    <w:tmpl w:val="8DCC2C0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7">
    <w:nsid w:val="4FF07C50"/>
    <w:multiLevelType w:val="hybridMultilevel"/>
    <w:tmpl w:val="C880664C"/>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51D21B5A"/>
    <w:multiLevelType w:val="hybridMultilevel"/>
    <w:tmpl w:val="1B1A361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53F10835"/>
    <w:multiLevelType w:val="hybridMultilevel"/>
    <w:tmpl w:val="11903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EB3ADE"/>
    <w:multiLevelType w:val="hybridMultilevel"/>
    <w:tmpl w:val="48D21E3A"/>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2540F64"/>
    <w:multiLevelType w:val="hybridMultilevel"/>
    <w:tmpl w:val="5E683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AB61078"/>
    <w:multiLevelType w:val="hybridMultilevel"/>
    <w:tmpl w:val="02DAE1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5865DB5"/>
    <w:multiLevelType w:val="hybridMultilevel"/>
    <w:tmpl w:val="82AC822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8576DC2"/>
    <w:multiLevelType w:val="hybridMultilevel"/>
    <w:tmpl w:val="A1FE05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E571E9A"/>
    <w:multiLevelType w:val="hybridMultilevel"/>
    <w:tmpl w:val="477A8F8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16"/>
  </w:num>
  <w:num w:numId="2">
    <w:abstractNumId w:val="5"/>
  </w:num>
  <w:num w:numId="3">
    <w:abstractNumId w:val="32"/>
  </w:num>
  <w:num w:numId="4">
    <w:abstractNumId w:val="6"/>
  </w:num>
  <w:num w:numId="5">
    <w:abstractNumId w:val="18"/>
  </w:num>
  <w:num w:numId="6">
    <w:abstractNumId w:val="0"/>
  </w:num>
  <w:num w:numId="7">
    <w:abstractNumId w:val="17"/>
  </w:num>
  <w:num w:numId="8">
    <w:abstractNumId w:val="33"/>
  </w:num>
  <w:num w:numId="9">
    <w:abstractNumId w:val="27"/>
  </w:num>
  <w:num w:numId="10">
    <w:abstractNumId w:val="12"/>
  </w:num>
  <w:num w:numId="11">
    <w:abstractNumId w:val="30"/>
  </w:num>
  <w:num w:numId="12">
    <w:abstractNumId w:val="28"/>
  </w:num>
  <w:num w:numId="13">
    <w:abstractNumId w:val="10"/>
  </w:num>
  <w:num w:numId="14">
    <w:abstractNumId w:val="7"/>
  </w:num>
  <w:num w:numId="15">
    <w:abstractNumId w:val="14"/>
  </w:num>
  <w:num w:numId="16">
    <w:abstractNumId w:val="25"/>
  </w:num>
  <w:num w:numId="17">
    <w:abstractNumId w:val="20"/>
  </w:num>
  <w:num w:numId="18">
    <w:abstractNumId w:val="21"/>
  </w:num>
  <w:num w:numId="19">
    <w:abstractNumId w:val="1"/>
  </w:num>
  <w:num w:numId="20">
    <w:abstractNumId w:val="22"/>
  </w:num>
  <w:num w:numId="21">
    <w:abstractNumId w:val="11"/>
  </w:num>
  <w:num w:numId="22">
    <w:abstractNumId w:val="8"/>
  </w:num>
  <w:num w:numId="23">
    <w:abstractNumId w:val="9"/>
  </w:num>
  <w:num w:numId="24">
    <w:abstractNumId w:val="31"/>
  </w:num>
  <w:num w:numId="25">
    <w:abstractNumId w:val="19"/>
  </w:num>
  <w:num w:numId="26">
    <w:abstractNumId w:val="23"/>
  </w:num>
  <w:num w:numId="27">
    <w:abstractNumId w:val="26"/>
  </w:num>
  <w:num w:numId="28">
    <w:abstractNumId w:val="13"/>
  </w:num>
  <w:num w:numId="29">
    <w:abstractNumId w:val="4"/>
  </w:num>
  <w:num w:numId="30">
    <w:abstractNumId w:val="29"/>
  </w:num>
  <w:num w:numId="31">
    <w:abstractNumId w:val="15"/>
  </w:num>
  <w:num w:numId="32">
    <w:abstractNumId w:val="34"/>
  </w:num>
  <w:num w:numId="33">
    <w:abstractNumId w:val="24"/>
  </w:num>
  <w:num w:numId="34">
    <w:abstractNumId w:val="2"/>
  </w:num>
  <w:num w:numId="35">
    <w:abstractNumId w:val="35"/>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DA1"/>
    <w:rsid w:val="0000225A"/>
    <w:rsid w:val="00007B6A"/>
    <w:rsid w:val="0001293D"/>
    <w:rsid w:val="0003748C"/>
    <w:rsid w:val="00040E6F"/>
    <w:rsid w:val="00043DCF"/>
    <w:rsid w:val="00053372"/>
    <w:rsid w:val="000604C5"/>
    <w:rsid w:val="00065BD2"/>
    <w:rsid w:val="00066715"/>
    <w:rsid w:val="0008000D"/>
    <w:rsid w:val="000874D1"/>
    <w:rsid w:val="000906BA"/>
    <w:rsid w:val="0009467D"/>
    <w:rsid w:val="000A6836"/>
    <w:rsid w:val="000B6B86"/>
    <w:rsid w:val="000C2612"/>
    <w:rsid w:val="000D3158"/>
    <w:rsid w:val="000D3621"/>
    <w:rsid w:val="000E7BBD"/>
    <w:rsid w:val="000F6E57"/>
    <w:rsid w:val="0011363E"/>
    <w:rsid w:val="00114DA4"/>
    <w:rsid w:val="0014392D"/>
    <w:rsid w:val="001470CE"/>
    <w:rsid w:val="00157F10"/>
    <w:rsid w:val="00161C40"/>
    <w:rsid w:val="001649A6"/>
    <w:rsid w:val="0016550D"/>
    <w:rsid w:val="001659E3"/>
    <w:rsid w:val="00170593"/>
    <w:rsid w:val="00193258"/>
    <w:rsid w:val="00193B11"/>
    <w:rsid w:val="00194AE4"/>
    <w:rsid w:val="001A1E7B"/>
    <w:rsid w:val="001A2739"/>
    <w:rsid w:val="001B4219"/>
    <w:rsid w:val="001B4BCB"/>
    <w:rsid w:val="001C23C2"/>
    <w:rsid w:val="001E138D"/>
    <w:rsid w:val="001F35E6"/>
    <w:rsid w:val="001F447A"/>
    <w:rsid w:val="001F4731"/>
    <w:rsid w:val="0020688E"/>
    <w:rsid w:val="00217CA1"/>
    <w:rsid w:val="00224634"/>
    <w:rsid w:val="00231ED8"/>
    <w:rsid w:val="0023259C"/>
    <w:rsid w:val="00235E77"/>
    <w:rsid w:val="002445AA"/>
    <w:rsid w:val="00246367"/>
    <w:rsid w:val="00275191"/>
    <w:rsid w:val="0027733D"/>
    <w:rsid w:val="002927A6"/>
    <w:rsid w:val="00293299"/>
    <w:rsid w:val="002A02E5"/>
    <w:rsid w:val="002A47F9"/>
    <w:rsid w:val="002B1EC8"/>
    <w:rsid w:val="002C3ECB"/>
    <w:rsid w:val="002E209B"/>
    <w:rsid w:val="002E64C0"/>
    <w:rsid w:val="002F68D3"/>
    <w:rsid w:val="003040CC"/>
    <w:rsid w:val="003141AD"/>
    <w:rsid w:val="00317E5D"/>
    <w:rsid w:val="00326876"/>
    <w:rsid w:val="00327B2E"/>
    <w:rsid w:val="00333F32"/>
    <w:rsid w:val="003350C2"/>
    <w:rsid w:val="00337A7F"/>
    <w:rsid w:val="00344495"/>
    <w:rsid w:val="0035225A"/>
    <w:rsid w:val="00357965"/>
    <w:rsid w:val="00374EBA"/>
    <w:rsid w:val="00384AF1"/>
    <w:rsid w:val="00384D57"/>
    <w:rsid w:val="003977F1"/>
    <w:rsid w:val="003A176E"/>
    <w:rsid w:val="003A39C9"/>
    <w:rsid w:val="003B5F63"/>
    <w:rsid w:val="003B62FD"/>
    <w:rsid w:val="003C0513"/>
    <w:rsid w:val="003C3992"/>
    <w:rsid w:val="003C4E10"/>
    <w:rsid w:val="003D2907"/>
    <w:rsid w:val="003E1754"/>
    <w:rsid w:val="003E4E5D"/>
    <w:rsid w:val="003E66A4"/>
    <w:rsid w:val="003F194C"/>
    <w:rsid w:val="00401167"/>
    <w:rsid w:val="00401AC2"/>
    <w:rsid w:val="00415BB0"/>
    <w:rsid w:val="00433F6F"/>
    <w:rsid w:val="00455DBE"/>
    <w:rsid w:val="00474034"/>
    <w:rsid w:val="00477F4F"/>
    <w:rsid w:val="00494E63"/>
    <w:rsid w:val="00496003"/>
    <w:rsid w:val="004A0873"/>
    <w:rsid w:val="004A1A5D"/>
    <w:rsid w:val="004A2EB2"/>
    <w:rsid w:val="004B4BA3"/>
    <w:rsid w:val="004C0831"/>
    <w:rsid w:val="004C35A1"/>
    <w:rsid w:val="004D0BCE"/>
    <w:rsid w:val="004D4621"/>
    <w:rsid w:val="004D5D9E"/>
    <w:rsid w:val="004E13F7"/>
    <w:rsid w:val="004F03FA"/>
    <w:rsid w:val="005015B9"/>
    <w:rsid w:val="0050242A"/>
    <w:rsid w:val="00502CB3"/>
    <w:rsid w:val="005044FF"/>
    <w:rsid w:val="00516D87"/>
    <w:rsid w:val="00521E66"/>
    <w:rsid w:val="0052551E"/>
    <w:rsid w:val="00534F87"/>
    <w:rsid w:val="00550A4E"/>
    <w:rsid w:val="00552275"/>
    <w:rsid w:val="005532FE"/>
    <w:rsid w:val="00553A65"/>
    <w:rsid w:val="00560626"/>
    <w:rsid w:val="005721B2"/>
    <w:rsid w:val="005752CB"/>
    <w:rsid w:val="005772B9"/>
    <w:rsid w:val="00577C0A"/>
    <w:rsid w:val="00593797"/>
    <w:rsid w:val="005B01D0"/>
    <w:rsid w:val="005B0EBA"/>
    <w:rsid w:val="005B145D"/>
    <w:rsid w:val="005B48DD"/>
    <w:rsid w:val="005D767A"/>
    <w:rsid w:val="005E1692"/>
    <w:rsid w:val="005F290C"/>
    <w:rsid w:val="005F7707"/>
    <w:rsid w:val="005F777F"/>
    <w:rsid w:val="006037CA"/>
    <w:rsid w:val="0060460A"/>
    <w:rsid w:val="0060707F"/>
    <w:rsid w:val="00623964"/>
    <w:rsid w:val="00624C07"/>
    <w:rsid w:val="00636DB1"/>
    <w:rsid w:val="0064310C"/>
    <w:rsid w:val="00643AAC"/>
    <w:rsid w:val="006444ED"/>
    <w:rsid w:val="0066308F"/>
    <w:rsid w:val="0066370B"/>
    <w:rsid w:val="00672E33"/>
    <w:rsid w:val="006776DB"/>
    <w:rsid w:val="00677E3A"/>
    <w:rsid w:val="006813C0"/>
    <w:rsid w:val="006863A8"/>
    <w:rsid w:val="006C1953"/>
    <w:rsid w:val="006C1DA1"/>
    <w:rsid w:val="006C4BCD"/>
    <w:rsid w:val="006C7974"/>
    <w:rsid w:val="006D0F2D"/>
    <w:rsid w:val="006D1C4E"/>
    <w:rsid w:val="006D651B"/>
    <w:rsid w:val="006E689E"/>
    <w:rsid w:val="006F3B1E"/>
    <w:rsid w:val="00700809"/>
    <w:rsid w:val="00715CD8"/>
    <w:rsid w:val="0071718C"/>
    <w:rsid w:val="007229AE"/>
    <w:rsid w:val="0072612D"/>
    <w:rsid w:val="00730AC0"/>
    <w:rsid w:val="00734313"/>
    <w:rsid w:val="00734D1A"/>
    <w:rsid w:val="00735D66"/>
    <w:rsid w:val="00742A55"/>
    <w:rsid w:val="00743AC4"/>
    <w:rsid w:val="007475F4"/>
    <w:rsid w:val="00753233"/>
    <w:rsid w:val="00770BDC"/>
    <w:rsid w:val="007734D2"/>
    <w:rsid w:val="00774586"/>
    <w:rsid w:val="00781F46"/>
    <w:rsid w:val="007836BD"/>
    <w:rsid w:val="0078730A"/>
    <w:rsid w:val="007929F4"/>
    <w:rsid w:val="007A509F"/>
    <w:rsid w:val="007A6262"/>
    <w:rsid w:val="007A6566"/>
    <w:rsid w:val="007B14F4"/>
    <w:rsid w:val="007C3EA0"/>
    <w:rsid w:val="007C5D1F"/>
    <w:rsid w:val="007D1554"/>
    <w:rsid w:val="007D2D99"/>
    <w:rsid w:val="007E67F9"/>
    <w:rsid w:val="007F180C"/>
    <w:rsid w:val="007F468D"/>
    <w:rsid w:val="00821B9F"/>
    <w:rsid w:val="00824F41"/>
    <w:rsid w:val="008262D4"/>
    <w:rsid w:val="0083157B"/>
    <w:rsid w:val="0083575E"/>
    <w:rsid w:val="008437F7"/>
    <w:rsid w:val="0086629E"/>
    <w:rsid w:val="00870834"/>
    <w:rsid w:val="0087518A"/>
    <w:rsid w:val="0089733D"/>
    <w:rsid w:val="008A3EAC"/>
    <w:rsid w:val="008A592A"/>
    <w:rsid w:val="008B5320"/>
    <w:rsid w:val="008C4D51"/>
    <w:rsid w:val="008C51EC"/>
    <w:rsid w:val="008C610D"/>
    <w:rsid w:val="008C7570"/>
    <w:rsid w:val="008D053A"/>
    <w:rsid w:val="008D05ED"/>
    <w:rsid w:val="008D14F0"/>
    <w:rsid w:val="008D5D3F"/>
    <w:rsid w:val="008D7B7E"/>
    <w:rsid w:val="008E3E0A"/>
    <w:rsid w:val="00900EBB"/>
    <w:rsid w:val="00903212"/>
    <w:rsid w:val="00903B2B"/>
    <w:rsid w:val="009135F5"/>
    <w:rsid w:val="00917633"/>
    <w:rsid w:val="00917EA4"/>
    <w:rsid w:val="00920E6F"/>
    <w:rsid w:val="00924946"/>
    <w:rsid w:val="00925854"/>
    <w:rsid w:val="00931830"/>
    <w:rsid w:val="0094492C"/>
    <w:rsid w:val="00945294"/>
    <w:rsid w:val="00952920"/>
    <w:rsid w:val="00957833"/>
    <w:rsid w:val="00960A80"/>
    <w:rsid w:val="0097389A"/>
    <w:rsid w:val="009773DB"/>
    <w:rsid w:val="00984EAB"/>
    <w:rsid w:val="00990D1B"/>
    <w:rsid w:val="0099761B"/>
    <w:rsid w:val="009B3661"/>
    <w:rsid w:val="009B660D"/>
    <w:rsid w:val="009B76AB"/>
    <w:rsid w:val="009B7A60"/>
    <w:rsid w:val="009C2BCA"/>
    <w:rsid w:val="009D1CE9"/>
    <w:rsid w:val="009D5F46"/>
    <w:rsid w:val="009E6635"/>
    <w:rsid w:val="009F2004"/>
    <w:rsid w:val="00A02BFC"/>
    <w:rsid w:val="00A02C53"/>
    <w:rsid w:val="00A04370"/>
    <w:rsid w:val="00A16DD3"/>
    <w:rsid w:val="00A20AA7"/>
    <w:rsid w:val="00A33B84"/>
    <w:rsid w:val="00A3421D"/>
    <w:rsid w:val="00A408BE"/>
    <w:rsid w:val="00A4228E"/>
    <w:rsid w:val="00A430A4"/>
    <w:rsid w:val="00A4315E"/>
    <w:rsid w:val="00A44C67"/>
    <w:rsid w:val="00A74E4F"/>
    <w:rsid w:val="00A94D9E"/>
    <w:rsid w:val="00AA01B6"/>
    <w:rsid w:val="00AA72CC"/>
    <w:rsid w:val="00AB503C"/>
    <w:rsid w:val="00AE5678"/>
    <w:rsid w:val="00AF27C9"/>
    <w:rsid w:val="00B0334F"/>
    <w:rsid w:val="00B1046E"/>
    <w:rsid w:val="00B10B79"/>
    <w:rsid w:val="00B21300"/>
    <w:rsid w:val="00B2304C"/>
    <w:rsid w:val="00B3170B"/>
    <w:rsid w:val="00B35D50"/>
    <w:rsid w:val="00B40621"/>
    <w:rsid w:val="00B517A6"/>
    <w:rsid w:val="00B81D8E"/>
    <w:rsid w:val="00B8699C"/>
    <w:rsid w:val="00B94254"/>
    <w:rsid w:val="00B95F43"/>
    <w:rsid w:val="00BB06EA"/>
    <w:rsid w:val="00BB6207"/>
    <w:rsid w:val="00BB786F"/>
    <w:rsid w:val="00BD175D"/>
    <w:rsid w:val="00BD5A47"/>
    <w:rsid w:val="00BF2643"/>
    <w:rsid w:val="00BF6A3B"/>
    <w:rsid w:val="00C068BA"/>
    <w:rsid w:val="00C21775"/>
    <w:rsid w:val="00C3086F"/>
    <w:rsid w:val="00C31C6E"/>
    <w:rsid w:val="00C66AB0"/>
    <w:rsid w:val="00C7190E"/>
    <w:rsid w:val="00C721A9"/>
    <w:rsid w:val="00C8049C"/>
    <w:rsid w:val="00C83A12"/>
    <w:rsid w:val="00C83A42"/>
    <w:rsid w:val="00C95DAB"/>
    <w:rsid w:val="00CA7BC2"/>
    <w:rsid w:val="00CB7C13"/>
    <w:rsid w:val="00CC2FE6"/>
    <w:rsid w:val="00CD2653"/>
    <w:rsid w:val="00CE18DB"/>
    <w:rsid w:val="00CF254D"/>
    <w:rsid w:val="00D0410A"/>
    <w:rsid w:val="00D07274"/>
    <w:rsid w:val="00D10AB0"/>
    <w:rsid w:val="00D1784F"/>
    <w:rsid w:val="00D216B9"/>
    <w:rsid w:val="00D26BE4"/>
    <w:rsid w:val="00D3439C"/>
    <w:rsid w:val="00D362A6"/>
    <w:rsid w:val="00D44D5C"/>
    <w:rsid w:val="00D508D6"/>
    <w:rsid w:val="00D53CD4"/>
    <w:rsid w:val="00D627F2"/>
    <w:rsid w:val="00D64593"/>
    <w:rsid w:val="00D6518D"/>
    <w:rsid w:val="00D7528E"/>
    <w:rsid w:val="00D769BC"/>
    <w:rsid w:val="00D84BAE"/>
    <w:rsid w:val="00D9052A"/>
    <w:rsid w:val="00D95B99"/>
    <w:rsid w:val="00D95F02"/>
    <w:rsid w:val="00DB0400"/>
    <w:rsid w:val="00DE55CE"/>
    <w:rsid w:val="00DF12A3"/>
    <w:rsid w:val="00DF3AE4"/>
    <w:rsid w:val="00E14C5E"/>
    <w:rsid w:val="00E24BC8"/>
    <w:rsid w:val="00E34919"/>
    <w:rsid w:val="00E5443E"/>
    <w:rsid w:val="00E612DC"/>
    <w:rsid w:val="00E650A1"/>
    <w:rsid w:val="00E71673"/>
    <w:rsid w:val="00E8543C"/>
    <w:rsid w:val="00E91570"/>
    <w:rsid w:val="00EA14E9"/>
    <w:rsid w:val="00EA7E57"/>
    <w:rsid w:val="00EC5831"/>
    <w:rsid w:val="00ED1B94"/>
    <w:rsid w:val="00ED3100"/>
    <w:rsid w:val="00EE070C"/>
    <w:rsid w:val="00EF720B"/>
    <w:rsid w:val="00F022D5"/>
    <w:rsid w:val="00F0329A"/>
    <w:rsid w:val="00F074F4"/>
    <w:rsid w:val="00F07AF1"/>
    <w:rsid w:val="00F11538"/>
    <w:rsid w:val="00F16194"/>
    <w:rsid w:val="00F21E86"/>
    <w:rsid w:val="00F22B07"/>
    <w:rsid w:val="00F27EE2"/>
    <w:rsid w:val="00F358E7"/>
    <w:rsid w:val="00F36D6D"/>
    <w:rsid w:val="00F377A9"/>
    <w:rsid w:val="00F43122"/>
    <w:rsid w:val="00F5107C"/>
    <w:rsid w:val="00F562E6"/>
    <w:rsid w:val="00F8056C"/>
    <w:rsid w:val="00F8411F"/>
    <w:rsid w:val="00FB2BAD"/>
    <w:rsid w:val="00FB3B60"/>
    <w:rsid w:val="00FC16E4"/>
    <w:rsid w:val="00FC489D"/>
    <w:rsid w:val="00FC551F"/>
    <w:rsid w:val="00FD3180"/>
    <w:rsid w:val="00FD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DA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1B2"/>
    <w:pPr>
      <w:ind w:left="720"/>
      <w:contextualSpacing/>
    </w:pPr>
  </w:style>
  <w:style w:type="paragraph" w:styleId="Header">
    <w:name w:val="header"/>
    <w:basedOn w:val="Normal"/>
    <w:link w:val="HeaderChar"/>
    <w:uiPriority w:val="99"/>
    <w:unhideWhenUsed/>
    <w:rsid w:val="00344495"/>
    <w:pPr>
      <w:tabs>
        <w:tab w:val="center" w:pos="4513"/>
        <w:tab w:val="right" w:pos="9026"/>
      </w:tabs>
    </w:pPr>
  </w:style>
  <w:style w:type="character" w:customStyle="1" w:styleId="HeaderChar">
    <w:name w:val="Header Char"/>
    <w:basedOn w:val="DefaultParagraphFont"/>
    <w:link w:val="Header"/>
    <w:uiPriority w:val="99"/>
    <w:rsid w:val="00344495"/>
  </w:style>
  <w:style w:type="paragraph" w:styleId="Footer">
    <w:name w:val="footer"/>
    <w:basedOn w:val="Normal"/>
    <w:link w:val="FooterChar"/>
    <w:uiPriority w:val="99"/>
    <w:unhideWhenUsed/>
    <w:rsid w:val="00344495"/>
    <w:pPr>
      <w:tabs>
        <w:tab w:val="center" w:pos="4513"/>
        <w:tab w:val="right" w:pos="9026"/>
      </w:tabs>
    </w:pPr>
  </w:style>
  <w:style w:type="character" w:customStyle="1" w:styleId="FooterChar">
    <w:name w:val="Footer Char"/>
    <w:basedOn w:val="DefaultParagraphFont"/>
    <w:link w:val="Footer"/>
    <w:uiPriority w:val="99"/>
    <w:rsid w:val="00344495"/>
  </w:style>
  <w:style w:type="table" w:styleId="TableGrid">
    <w:name w:val="Table Grid"/>
    <w:basedOn w:val="TableNormal"/>
    <w:uiPriority w:val="59"/>
    <w:rsid w:val="00A04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4D9E"/>
    <w:rPr>
      <w:rFonts w:ascii="Tahoma" w:hAnsi="Tahoma" w:cs="Tahoma"/>
      <w:sz w:val="16"/>
      <w:szCs w:val="16"/>
    </w:rPr>
  </w:style>
  <w:style w:type="character" w:customStyle="1" w:styleId="BalloonTextChar">
    <w:name w:val="Balloon Text Char"/>
    <w:basedOn w:val="DefaultParagraphFont"/>
    <w:link w:val="BalloonText"/>
    <w:uiPriority w:val="99"/>
    <w:semiHidden/>
    <w:rsid w:val="00A9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8403">
      <w:bodyDiv w:val="1"/>
      <w:marLeft w:val="0"/>
      <w:marRight w:val="0"/>
      <w:marTop w:val="0"/>
      <w:marBottom w:val="0"/>
      <w:divBdr>
        <w:top w:val="none" w:sz="0" w:space="0" w:color="auto"/>
        <w:left w:val="none" w:sz="0" w:space="0" w:color="auto"/>
        <w:bottom w:val="none" w:sz="0" w:space="0" w:color="auto"/>
        <w:right w:val="none" w:sz="0" w:space="0" w:color="auto"/>
      </w:divBdr>
    </w:div>
    <w:div w:id="76826813">
      <w:bodyDiv w:val="1"/>
      <w:marLeft w:val="0"/>
      <w:marRight w:val="0"/>
      <w:marTop w:val="0"/>
      <w:marBottom w:val="0"/>
      <w:divBdr>
        <w:top w:val="none" w:sz="0" w:space="0" w:color="auto"/>
        <w:left w:val="none" w:sz="0" w:space="0" w:color="auto"/>
        <w:bottom w:val="none" w:sz="0" w:space="0" w:color="auto"/>
        <w:right w:val="none" w:sz="0" w:space="0" w:color="auto"/>
      </w:divBdr>
    </w:div>
    <w:div w:id="1242447151">
      <w:bodyDiv w:val="1"/>
      <w:marLeft w:val="0"/>
      <w:marRight w:val="0"/>
      <w:marTop w:val="0"/>
      <w:marBottom w:val="0"/>
      <w:divBdr>
        <w:top w:val="none" w:sz="0" w:space="0" w:color="auto"/>
        <w:left w:val="none" w:sz="0" w:space="0" w:color="auto"/>
        <w:bottom w:val="none" w:sz="0" w:space="0" w:color="auto"/>
        <w:right w:val="none" w:sz="0" w:space="0" w:color="auto"/>
      </w:divBdr>
    </w:div>
    <w:div w:id="1307973375">
      <w:bodyDiv w:val="1"/>
      <w:marLeft w:val="0"/>
      <w:marRight w:val="0"/>
      <w:marTop w:val="0"/>
      <w:marBottom w:val="0"/>
      <w:divBdr>
        <w:top w:val="none" w:sz="0" w:space="0" w:color="auto"/>
        <w:left w:val="none" w:sz="0" w:space="0" w:color="auto"/>
        <w:bottom w:val="none" w:sz="0" w:space="0" w:color="auto"/>
        <w:right w:val="none" w:sz="0" w:space="0" w:color="auto"/>
      </w:divBdr>
    </w:div>
    <w:div w:id="144877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6FB39E2-677C-435A-B8A9-31A35BB1CDB2}"/>
</file>

<file path=customXml/itemProps2.xml><?xml version="1.0" encoding="utf-8"?>
<ds:datastoreItem xmlns:ds="http://schemas.openxmlformats.org/officeDocument/2006/customXml" ds:itemID="{1BFA5322-26C0-4ACA-B06F-6374A6DEB3A6}"/>
</file>

<file path=customXml/itemProps3.xml><?xml version="1.0" encoding="utf-8"?>
<ds:datastoreItem xmlns:ds="http://schemas.openxmlformats.org/officeDocument/2006/customXml" ds:itemID="{39618DD3-E106-4E93-8A59-A1BA05B9A04A}"/>
</file>

<file path=docProps/app.xml><?xml version="1.0" encoding="utf-8"?>
<Properties xmlns="http://schemas.openxmlformats.org/officeDocument/2006/extended-properties" xmlns:vt="http://schemas.openxmlformats.org/officeDocument/2006/docPropsVTypes">
  <Template>Normal</Template>
  <TotalTime>194</TotalTime>
  <Pages>4</Pages>
  <Words>1031</Words>
  <Characters>5881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10 - CSPs assessing the impact of the PCC</dc:title>
  <dc:creator>Elliott, Clare (AWYA)</dc:creator>
  <cp:lastModifiedBy>Duckett, Emma</cp:lastModifiedBy>
  <cp:revision>10</cp:revision>
  <cp:lastPrinted>2015-07-09T12:13:00Z</cp:lastPrinted>
  <dcterms:created xsi:type="dcterms:W3CDTF">2015-07-09T08:57:00Z</dcterms:created>
  <dcterms:modified xsi:type="dcterms:W3CDTF">2015-07-09T12:13:00Z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