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010A" w:rsidRDefault="0088667F" w:rsidP="00B87E73">
      <w:pPr>
        <w:jc w:val="center"/>
      </w:pPr>
      <w:r w:rsidRPr="0088667F">
        <w:object w:dxaOrig="4681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84.75pt">
            <v:imagedata r:id="rId8" o:title=""/>
          </v:shape>
        </w:object>
      </w:r>
    </w:p>
    <w:p w:rsidR="0088667F" w:rsidRPr="006D0D3B" w:rsidRDefault="0088667F">
      <w:pPr>
        <w:rPr>
          <w:sz w:val="23"/>
          <w:szCs w:val="23"/>
        </w:rPr>
      </w:pPr>
    </w:p>
    <w:p w:rsidR="0088667F" w:rsidRPr="00F046DD" w:rsidRDefault="0088667F" w:rsidP="0088667F">
      <w:pPr>
        <w:jc w:val="center"/>
        <w:rPr>
          <w:rFonts w:ascii="Arial Narrow" w:hAnsi="Arial Narrow"/>
          <w:b/>
        </w:rPr>
      </w:pPr>
      <w:r w:rsidRPr="00F046DD">
        <w:rPr>
          <w:rFonts w:ascii="Arial Narrow" w:hAnsi="Arial Narrow"/>
          <w:b/>
        </w:rPr>
        <w:t>WEST YORKSHIRE POLICE AND CRIME PANEL</w:t>
      </w:r>
    </w:p>
    <w:p w:rsidR="0088667F" w:rsidRPr="00F046DD" w:rsidRDefault="0088667F" w:rsidP="0088667F">
      <w:pPr>
        <w:jc w:val="center"/>
        <w:rPr>
          <w:rFonts w:ascii="Arial Narrow" w:hAnsi="Arial Narrow"/>
        </w:rPr>
      </w:pPr>
    </w:p>
    <w:p w:rsidR="0088667F" w:rsidRPr="00F046DD" w:rsidRDefault="00811744" w:rsidP="0088667F">
      <w:pPr>
        <w:jc w:val="center"/>
        <w:rPr>
          <w:rFonts w:ascii="Arial Narrow" w:hAnsi="Arial Narrow"/>
          <w:b/>
        </w:rPr>
      </w:pPr>
      <w:r w:rsidRPr="00F046DD">
        <w:rPr>
          <w:rFonts w:ascii="Arial Narrow" w:hAnsi="Arial Narrow"/>
          <w:b/>
        </w:rPr>
        <w:t>1</w:t>
      </w:r>
      <w:r w:rsidR="00F046DD" w:rsidRPr="00F046DD">
        <w:rPr>
          <w:rFonts w:ascii="Arial Narrow" w:hAnsi="Arial Narrow"/>
          <w:b/>
        </w:rPr>
        <w:t>7</w:t>
      </w:r>
      <w:r w:rsidR="0088667F" w:rsidRPr="00F046DD">
        <w:rPr>
          <w:rFonts w:ascii="Arial Narrow" w:hAnsi="Arial Narrow"/>
          <w:b/>
        </w:rPr>
        <w:t xml:space="preserve"> </w:t>
      </w:r>
      <w:r w:rsidR="00EE51AE" w:rsidRPr="00F046DD">
        <w:rPr>
          <w:rFonts w:ascii="Arial Narrow" w:hAnsi="Arial Narrow"/>
          <w:b/>
        </w:rPr>
        <w:t>JU</w:t>
      </w:r>
      <w:r w:rsidRPr="00F046DD">
        <w:rPr>
          <w:rFonts w:ascii="Arial Narrow" w:hAnsi="Arial Narrow"/>
          <w:b/>
        </w:rPr>
        <w:t>LY</w:t>
      </w:r>
      <w:r w:rsidR="0088667F" w:rsidRPr="00F046DD">
        <w:rPr>
          <w:rFonts w:ascii="Arial Narrow" w:hAnsi="Arial Narrow"/>
          <w:b/>
        </w:rPr>
        <w:t xml:space="preserve"> 201</w:t>
      </w:r>
      <w:r w:rsidR="00F046DD" w:rsidRPr="00F046DD">
        <w:rPr>
          <w:rFonts w:ascii="Arial Narrow" w:hAnsi="Arial Narrow"/>
          <w:b/>
        </w:rPr>
        <w:t>5</w:t>
      </w:r>
    </w:p>
    <w:p w:rsidR="0088667F" w:rsidRPr="00F046DD" w:rsidRDefault="0088667F" w:rsidP="0088667F">
      <w:pPr>
        <w:jc w:val="center"/>
        <w:rPr>
          <w:rFonts w:ascii="Arial Narrow" w:hAnsi="Arial Narrow"/>
        </w:rPr>
      </w:pPr>
    </w:p>
    <w:p w:rsidR="0088667F" w:rsidRPr="00F046DD" w:rsidRDefault="001054C7" w:rsidP="0088667F">
      <w:pPr>
        <w:jc w:val="center"/>
        <w:rPr>
          <w:rFonts w:ascii="Arial Narrow" w:hAnsi="Arial Narrow"/>
          <w:b/>
        </w:rPr>
      </w:pPr>
      <w:r w:rsidRPr="00F046DD">
        <w:rPr>
          <w:rFonts w:ascii="Arial Narrow" w:hAnsi="Arial Narrow"/>
          <w:b/>
        </w:rPr>
        <w:t xml:space="preserve">DRAFT </w:t>
      </w:r>
      <w:r w:rsidR="00EE51AE" w:rsidRPr="00F046DD">
        <w:rPr>
          <w:rFonts w:ascii="Arial Narrow" w:hAnsi="Arial Narrow"/>
          <w:b/>
        </w:rPr>
        <w:t>ANNUAL REPORT 201</w:t>
      </w:r>
      <w:r w:rsidR="00F046DD" w:rsidRPr="00F046DD">
        <w:rPr>
          <w:rFonts w:ascii="Arial Narrow" w:hAnsi="Arial Narrow"/>
          <w:b/>
        </w:rPr>
        <w:t>4</w:t>
      </w:r>
      <w:r w:rsidR="00EE51AE" w:rsidRPr="00F046DD">
        <w:rPr>
          <w:rFonts w:ascii="Arial Narrow" w:hAnsi="Arial Narrow"/>
          <w:b/>
        </w:rPr>
        <w:t>/1</w:t>
      </w:r>
      <w:r w:rsidR="00F046DD" w:rsidRPr="00F046DD">
        <w:rPr>
          <w:rFonts w:ascii="Arial Narrow" w:hAnsi="Arial Narrow"/>
          <w:b/>
        </w:rPr>
        <w:t>5</w:t>
      </w:r>
    </w:p>
    <w:p w:rsidR="0088667F" w:rsidRDefault="0088667F" w:rsidP="0088667F">
      <w:pPr>
        <w:rPr>
          <w:rFonts w:ascii="Arial Narrow" w:hAnsi="Arial Narrow"/>
        </w:rPr>
      </w:pPr>
    </w:p>
    <w:p w:rsidR="004C5AB9" w:rsidRPr="00F046DD" w:rsidRDefault="004C5AB9" w:rsidP="0088667F">
      <w:pPr>
        <w:rPr>
          <w:rFonts w:ascii="Arial Narrow" w:hAnsi="Arial Narrow"/>
        </w:rPr>
      </w:pPr>
    </w:p>
    <w:p w:rsidR="001677AC" w:rsidRPr="00F046DD" w:rsidRDefault="0088667F" w:rsidP="00D550D1">
      <w:pPr>
        <w:autoSpaceDE w:val="0"/>
        <w:autoSpaceDN w:val="0"/>
        <w:adjustRightInd w:val="0"/>
        <w:ind w:left="720" w:hanging="720"/>
        <w:rPr>
          <w:rFonts w:ascii="Arial Narrow" w:hAnsi="Arial Narrow" w:cs="BookAntiquaParliamentary"/>
        </w:rPr>
      </w:pPr>
      <w:r w:rsidRPr="00F046DD">
        <w:rPr>
          <w:rFonts w:ascii="Arial Narrow" w:hAnsi="Arial Narrow"/>
        </w:rPr>
        <w:t>1.</w:t>
      </w:r>
      <w:r w:rsidRPr="00F046DD">
        <w:rPr>
          <w:rFonts w:ascii="Arial Narrow" w:hAnsi="Arial Narrow"/>
        </w:rPr>
        <w:tab/>
      </w:r>
      <w:r w:rsidR="001C4765" w:rsidRPr="00F046DD">
        <w:rPr>
          <w:rFonts w:ascii="Arial Narrow" w:hAnsi="Arial Narrow"/>
        </w:rPr>
        <w:t xml:space="preserve">The Police Reform and Social Responsibility Act </w:t>
      </w:r>
      <w:r w:rsidR="002C1D92" w:rsidRPr="00F046DD">
        <w:rPr>
          <w:rFonts w:ascii="Arial Narrow" w:hAnsi="Arial Narrow"/>
        </w:rPr>
        <w:t xml:space="preserve">2011 </w:t>
      </w:r>
      <w:r w:rsidR="001C4765" w:rsidRPr="00F046DD">
        <w:rPr>
          <w:rFonts w:ascii="Arial Narrow" w:hAnsi="Arial Narrow"/>
        </w:rPr>
        <w:t xml:space="preserve">states that policing bodies (in this case </w:t>
      </w:r>
      <w:r w:rsidR="006A1BB3">
        <w:rPr>
          <w:rFonts w:ascii="Arial Narrow" w:hAnsi="Arial Narrow"/>
        </w:rPr>
        <w:t>P</w:t>
      </w:r>
      <w:r w:rsidR="001C4765" w:rsidRPr="00F046DD">
        <w:rPr>
          <w:rFonts w:ascii="Arial Narrow" w:hAnsi="Arial Narrow"/>
        </w:rPr>
        <w:t xml:space="preserve">olice and </w:t>
      </w:r>
      <w:r w:rsidR="006A1BB3">
        <w:rPr>
          <w:rFonts w:ascii="Arial Narrow" w:hAnsi="Arial Narrow"/>
        </w:rPr>
        <w:t>Crime C</w:t>
      </w:r>
      <w:r w:rsidR="001C4765" w:rsidRPr="00F046DD">
        <w:rPr>
          <w:rFonts w:ascii="Arial Narrow" w:hAnsi="Arial Narrow"/>
        </w:rPr>
        <w:t xml:space="preserve">ommissioners) must produce an annual report that sets out the </w:t>
      </w:r>
      <w:r w:rsidR="001677AC" w:rsidRPr="00F046DD">
        <w:rPr>
          <w:rFonts w:ascii="Arial Narrow" w:hAnsi="Arial Narrow" w:cs="BookAntiquaParliamentary"/>
        </w:rPr>
        <w:t>exercise of the body’s functions in each financial year, and</w:t>
      </w:r>
      <w:r w:rsidR="001C4765" w:rsidRPr="00F046DD">
        <w:rPr>
          <w:rFonts w:ascii="Arial Narrow" w:hAnsi="Arial Narrow" w:cs="BookAntiquaParliamentary"/>
        </w:rPr>
        <w:t xml:space="preserve"> </w:t>
      </w:r>
      <w:r w:rsidR="001677AC" w:rsidRPr="00F046DD">
        <w:rPr>
          <w:rFonts w:ascii="Arial Narrow" w:hAnsi="Arial Narrow" w:cs="BookAntiquaParliamentary"/>
        </w:rPr>
        <w:t xml:space="preserve">the progress which has been made in the financial year in meeting the police and crime objectives in the </w:t>
      </w:r>
      <w:r w:rsidR="006A1BB3">
        <w:rPr>
          <w:rFonts w:ascii="Arial Narrow" w:hAnsi="Arial Narrow" w:cs="BookAntiquaParliamentary"/>
        </w:rPr>
        <w:t>Police and C</w:t>
      </w:r>
      <w:r w:rsidR="001677AC" w:rsidRPr="00F046DD">
        <w:rPr>
          <w:rFonts w:ascii="Arial Narrow" w:hAnsi="Arial Narrow" w:cs="BookAntiquaParliamentary"/>
        </w:rPr>
        <w:t xml:space="preserve">rime </w:t>
      </w:r>
      <w:r w:rsidR="006A1BB3">
        <w:rPr>
          <w:rFonts w:ascii="Arial Narrow" w:hAnsi="Arial Narrow" w:cs="BookAntiquaParliamentary"/>
        </w:rPr>
        <w:t>P</w:t>
      </w:r>
      <w:r w:rsidR="001677AC" w:rsidRPr="00F046DD">
        <w:rPr>
          <w:rFonts w:ascii="Arial Narrow" w:hAnsi="Arial Narrow" w:cs="BookAntiquaParliamentary"/>
        </w:rPr>
        <w:t>lan.</w:t>
      </w:r>
    </w:p>
    <w:p w:rsidR="001677AC" w:rsidRPr="00F046DD" w:rsidRDefault="001677AC" w:rsidP="001677AC">
      <w:pPr>
        <w:autoSpaceDE w:val="0"/>
        <w:autoSpaceDN w:val="0"/>
        <w:adjustRightInd w:val="0"/>
        <w:rPr>
          <w:rFonts w:ascii="Arial Narrow" w:hAnsi="Arial Narrow" w:cs="BookAntiquaParliamentary"/>
        </w:rPr>
      </w:pPr>
    </w:p>
    <w:p w:rsidR="001677AC" w:rsidRPr="00F046DD" w:rsidRDefault="001677AC" w:rsidP="001677AC">
      <w:pPr>
        <w:autoSpaceDE w:val="0"/>
        <w:autoSpaceDN w:val="0"/>
        <w:adjustRightInd w:val="0"/>
        <w:ind w:left="720" w:hanging="720"/>
        <w:rPr>
          <w:rFonts w:ascii="Arial Narrow" w:hAnsi="Arial Narrow" w:cs="BookAntiquaParliamentary"/>
        </w:rPr>
      </w:pPr>
      <w:r w:rsidRPr="00F046DD">
        <w:rPr>
          <w:rFonts w:ascii="Arial Narrow" w:hAnsi="Arial Narrow" w:cs="BookAntiquaParliamentary"/>
        </w:rPr>
        <w:t>2.</w:t>
      </w:r>
      <w:r w:rsidRPr="00F046DD">
        <w:rPr>
          <w:rFonts w:ascii="Arial Narrow" w:hAnsi="Arial Narrow" w:cs="BookAntiquaParliamentary"/>
        </w:rPr>
        <w:tab/>
      </w:r>
      <w:r w:rsidR="002C1D92" w:rsidRPr="00F046DD">
        <w:rPr>
          <w:rFonts w:ascii="Arial Narrow" w:hAnsi="Arial Narrow" w:cs="BookAntiquaParliamentary"/>
        </w:rPr>
        <w:t>The</w:t>
      </w:r>
      <w:r w:rsidR="00D550D1" w:rsidRPr="00F046DD">
        <w:rPr>
          <w:rFonts w:ascii="Arial Narrow" w:hAnsi="Arial Narrow" w:cs="BookAntiquaParliamentary"/>
        </w:rPr>
        <w:t xml:space="preserve"> report must b</w:t>
      </w:r>
      <w:r w:rsidR="006A1BB3">
        <w:rPr>
          <w:rFonts w:ascii="Arial Narrow" w:hAnsi="Arial Narrow" w:cs="BookAntiquaParliamentary"/>
        </w:rPr>
        <w:t>e sent to the P</w:t>
      </w:r>
      <w:r w:rsidR="00D550D1" w:rsidRPr="00F046DD">
        <w:rPr>
          <w:rFonts w:ascii="Arial Narrow" w:hAnsi="Arial Narrow" w:cs="BookAntiquaParliamentary"/>
        </w:rPr>
        <w:t xml:space="preserve">olice and </w:t>
      </w:r>
      <w:r w:rsidR="006A1BB3">
        <w:rPr>
          <w:rFonts w:ascii="Arial Narrow" w:hAnsi="Arial Narrow" w:cs="BookAntiquaParliamentary"/>
        </w:rPr>
        <w:t>C</w:t>
      </w:r>
      <w:r w:rsidR="00D550D1" w:rsidRPr="00F046DD">
        <w:rPr>
          <w:rFonts w:ascii="Arial Narrow" w:hAnsi="Arial Narrow" w:cs="BookAntiquaParliamentary"/>
        </w:rPr>
        <w:t xml:space="preserve">rime </w:t>
      </w:r>
      <w:r w:rsidR="006A1BB3">
        <w:rPr>
          <w:rFonts w:ascii="Arial Narrow" w:hAnsi="Arial Narrow" w:cs="BookAntiquaParliamentary"/>
        </w:rPr>
        <w:t>P</w:t>
      </w:r>
      <w:r w:rsidR="00D550D1" w:rsidRPr="00F046DD">
        <w:rPr>
          <w:rFonts w:ascii="Arial Narrow" w:hAnsi="Arial Narrow" w:cs="BookAntiquaParliamentary"/>
        </w:rPr>
        <w:t xml:space="preserve">anel, and </w:t>
      </w:r>
      <w:r w:rsidR="006A1BB3">
        <w:rPr>
          <w:rFonts w:ascii="Arial Narrow" w:hAnsi="Arial Narrow" w:cs="BookAntiquaParliamentary"/>
        </w:rPr>
        <w:t>the P</w:t>
      </w:r>
      <w:r w:rsidR="002C1D92" w:rsidRPr="00F046DD">
        <w:rPr>
          <w:rFonts w:ascii="Arial Narrow" w:hAnsi="Arial Narrow" w:cs="BookAntiquaParliamentary"/>
        </w:rPr>
        <w:t xml:space="preserve">olice and </w:t>
      </w:r>
      <w:r w:rsidR="006A1BB3">
        <w:rPr>
          <w:rFonts w:ascii="Arial Narrow" w:hAnsi="Arial Narrow" w:cs="BookAntiquaParliamentary"/>
        </w:rPr>
        <w:t>Crime C</w:t>
      </w:r>
      <w:r w:rsidR="002C1D92" w:rsidRPr="00F046DD">
        <w:rPr>
          <w:rFonts w:ascii="Arial Narrow" w:hAnsi="Arial Narrow" w:cs="BookAntiquaParliamentary"/>
        </w:rPr>
        <w:t xml:space="preserve">ommissioner must </w:t>
      </w:r>
      <w:r w:rsidR="00D550D1" w:rsidRPr="00F046DD">
        <w:rPr>
          <w:rFonts w:ascii="Arial Narrow" w:hAnsi="Arial Narrow" w:cs="BookAntiquaParliamentary"/>
        </w:rPr>
        <w:t>attend a meeting to present the report and answer que</w:t>
      </w:r>
      <w:r w:rsidR="006A1BB3">
        <w:rPr>
          <w:rFonts w:ascii="Arial Narrow" w:hAnsi="Arial Narrow" w:cs="BookAntiquaParliamentary"/>
        </w:rPr>
        <w:t>stions the panel may have. The P</w:t>
      </w:r>
      <w:r w:rsidR="00D550D1" w:rsidRPr="00F046DD">
        <w:rPr>
          <w:rFonts w:ascii="Arial Narrow" w:hAnsi="Arial Narrow" w:cs="BookAntiquaParliamentary"/>
        </w:rPr>
        <w:t xml:space="preserve">olice and </w:t>
      </w:r>
      <w:r w:rsidR="006A1BB3">
        <w:rPr>
          <w:rFonts w:ascii="Arial Narrow" w:hAnsi="Arial Narrow" w:cs="BookAntiquaParliamentary"/>
        </w:rPr>
        <w:t>C</w:t>
      </w:r>
      <w:r w:rsidR="00D550D1" w:rsidRPr="00F046DD">
        <w:rPr>
          <w:rFonts w:ascii="Arial Narrow" w:hAnsi="Arial Narrow" w:cs="BookAntiquaParliamentary"/>
        </w:rPr>
        <w:t xml:space="preserve">rime </w:t>
      </w:r>
      <w:r w:rsidR="006A1BB3">
        <w:rPr>
          <w:rFonts w:ascii="Arial Narrow" w:hAnsi="Arial Narrow" w:cs="BookAntiquaParliamentary"/>
        </w:rPr>
        <w:t>C</w:t>
      </w:r>
      <w:r w:rsidR="00D550D1" w:rsidRPr="00F046DD">
        <w:rPr>
          <w:rFonts w:ascii="Arial Narrow" w:hAnsi="Arial Narrow" w:cs="BookAntiquaParliamentary"/>
        </w:rPr>
        <w:t xml:space="preserve">ommissioner must </w:t>
      </w:r>
      <w:r w:rsidR="0026646F" w:rsidRPr="00F046DD">
        <w:rPr>
          <w:rFonts w:ascii="Arial Narrow" w:hAnsi="Arial Narrow" w:cs="BookAntiquaParliamentary"/>
        </w:rPr>
        <w:t>then respond to any report or recommendation from the panel.</w:t>
      </w:r>
    </w:p>
    <w:p w:rsidR="00D83E7D" w:rsidRPr="00F046DD" w:rsidRDefault="00D83E7D" w:rsidP="00D83E7D">
      <w:pPr>
        <w:rPr>
          <w:rFonts w:ascii="Arial Narrow" w:hAnsi="Arial Narrow"/>
          <w:b/>
        </w:rPr>
      </w:pPr>
    </w:p>
    <w:p w:rsidR="00F046DD" w:rsidRDefault="0026646F" w:rsidP="00EE51AE">
      <w:pPr>
        <w:ind w:left="720" w:hanging="720"/>
        <w:rPr>
          <w:rFonts w:ascii="Arial Narrow" w:hAnsi="Arial Narrow"/>
        </w:rPr>
      </w:pPr>
      <w:r w:rsidRPr="00F046DD">
        <w:rPr>
          <w:rFonts w:ascii="Arial Narrow" w:hAnsi="Arial Narrow"/>
        </w:rPr>
        <w:t>3</w:t>
      </w:r>
      <w:r w:rsidR="00D83E7D" w:rsidRPr="00F046DD">
        <w:rPr>
          <w:rFonts w:ascii="Arial Narrow" w:hAnsi="Arial Narrow"/>
        </w:rPr>
        <w:t>.</w:t>
      </w:r>
      <w:r w:rsidR="00D83E7D" w:rsidRPr="00F046DD">
        <w:rPr>
          <w:rFonts w:ascii="Arial Narrow" w:hAnsi="Arial Narrow"/>
        </w:rPr>
        <w:tab/>
      </w:r>
      <w:r w:rsidR="00F046DD">
        <w:rPr>
          <w:rFonts w:ascii="Arial Narrow" w:hAnsi="Arial Narrow"/>
        </w:rPr>
        <w:t xml:space="preserve">This annual report covers the period from April 2014 to March 2015, and </w:t>
      </w:r>
      <w:r w:rsidRPr="00F046DD">
        <w:rPr>
          <w:rFonts w:ascii="Arial Narrow" w:hAnsi="Arial Narrow"/>
        </w:rPr>
        <w:t xml:space="preserve">attempts to demonstrate key activity undertaken by </w:t>
      </w:r>
      <w:r w:rsidR="00430D09">
        <w:rPr>
          <w:rFonts w:ascii="Arial Narrow" w:hAnsi="Arial Narrow"/>
        </w:rPr>
        <w:t>the PCC</w:t>
      </w:r>
      <w:r w:rsidRPr="00F046DD">
        <w:rPr>
          <w:rFonts w:ascii="Arial Narrow" w:hAnsi="Arial Narrow"/>
        </w:rPr>
        <w:t>,</w:t>
      </w:r>
      <w:r w:rsidR="00430D09">
        <w:rPr>
          <w:rFonts w:ascii="Arial Narrow" w:hAnsi="Arial Narrow"/>
        </w:rPr>
        <w:t xml:space="preserve"> the Office of the Police and Crime Commissioner,</w:t>
      </w:r>
      <w:r w:rsidRPr="00F046DD">
        <w:rPr>
          <w:rFonts w:ascii="Arial Narrow" w:hAnsi="Arial Narrow"/>
        </w:rPr>
        <w:t xml:space="preserve"> the police and partners towards meeting the outcomes and priorities set out in the Police and Crime Plan 2013-18</w:t>
      </w:r>
      <w:r w:rsidR="00430D09">
        <w:rPr>
          <w:rFonts w:ascii="Arial Narrow" w:hAnsi="Arial Narrow"/>
        </w:rPr>
        <w:t>, as refreshed in May 2014.</w:t>
      </w:r>
    </w:p>
    <w:p w:rsidR="00F046DD" w:rsidRDefault="00F046DD" w:rsidP="00EE51AE">
      <w:pPr>
        <w:ind w:left="720" w:hanging="720"/>
        <w:rPr>
          <w:rFonts w:ascii="Arial Narrow" w:hAnsi="Arial Narrow"/>
        </w:rPr>
      </w:pPr>
    </w:p>
    <w:p w:rsidR="00430D09" w:rsidRDefault="0020540F" w:rsidP="00EE51AE">
      <w:pPr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C5AB9">
        <w:rPr>
          <w:rFonts w:ascii="Arial Narrow" w:hAnsi="Arial Narrow"/>
        </w:rPr>
        <w:t>.</w:t>
      </w:r>
      <w:r w:rsidR="00F046DD">
        <w:rPr>
          <w:rFonts w:ascii="Arial Narrow" w:hAnsi="Arial Narrow"/>
        </w:rPr>
        <w:t xml:space="preserve"> </w:t>
      </w:r>
      <w:r w:rsidR="00F046DD">
        <w:rPr>
          <w:rFonts w:ascii="Arial Narrow" w:hAnsi="Arial Narrow"/>
        </w:rPr>
        <w:tab/>
        <w:t xml:space="preserve">The report incorporates </w:t>
      </w:r>
      <w:r w:rsidR="00430D09">
        <w:rPr>
          <w:rFonts w:ascii="Arial Narrow" w:hAnsi="Arial Narrow"/>
        </w:rPr>
        <w:t xml:space="preserve">a wealth of information and examples including: </w:t>
      </w:r>
    </w:p>
    <w:p w:rsidR="00430D09" w:rsidRDefault="00430D09" w:rsidP="00430D09">
      <w:pPr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Case studies submitted by the police and partners illustrating how PCC support has helped them to meet the objectives in the Police and Crime Plan</w:t>
      </w:r>
    </w:p>
    <w:p w:rsidR="00430D09" w:rsidRDefault="00430D09" w:rsidP="00430D09">
      <w:pPr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A summary of performance in key areas based on data from the 12 months to March 2015 which mirrors the information provided to the panel and public on a quarterly basis.</w:t>
      </w:r>
    </w:p>
    <w:p w:rsidR="00430D09" w:rsidRDefault="00430D09" w:rsidP="00430D09">
      <w:pPr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Examples of how local organisations and projects have been supported by the OPCC, either through the Safer Communities Fund</w:t>
      </w:r>
      <w:r w:rsidR="006A1BB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6A1BB3">
        <w:rPr>
          <w:rFonts w:ascii="Arial Narrow" w:hAnsi="Arial Narrow"/>
        </w:rPr>
        <w:t>attendance at events and other channels.</w:t>
      </w:r>
    </w:p>
    <w:p w:rsidR="00430D09" w:rsidRDefault="00430D09" w:rsidP="00430D09">
      <w:pPr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 brief summary of PCC engagement activity for the period in question.  </w:t>
      </w:r>
    </w:p>
    <w:p w:rsidR="00430D09" w:rsidRDefault="00430D09" w:rsidP="00430D09">
      <w:pPr>
        <w:ind w:left="1800"/>
        <w:rPr>
          <w:rFonts w:ascii="Arial Narrow" w:hAnsi="Arial Narrow"/>
        </w:rPr>
      </w:pPr>
    </w:p>
    <w:p w:rsidR="004D126C" w:rsidRDefault="0020540F" w:rsidP="00EE51AE">
      <w:pPr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>
        <w:rPr>
          <w:rFonts w:ascii="Arial Narrow" w:hAnsi="Arial Narrow"/>
        </w:rPr>
        <w:tab/>
        <w:t xml:space="preserve">This is the first draft of the report and there will be an opportunity for partners to comment and amendments </w:t>
      </w:r>
      <w:r w:rsidR="00430D09">
        <w:rPr>
          <w:rFonts w:ascii="Arial Narrow" w:hAnsi="Arial Narrow"/>
        </w:rPr>
        <w:t xml:space="preserve">to be </w:t>
      </w:r>
      <w:r>
        <w:rPr>
          <w:rFonts w:ascii="Arial Narrow" w:hAnsi="Arial Narrow"/>
        </w:rPr>
        <w:t xml:space="preserve">made before the final version is released. The format of the report will be improved once the text is finalised, </w:t>
      </w:r>
      <w:r w:rsidR="00430D09">
        <w:rPr>
          <w:rFonts w:ascii="Arial Narrow" w:hAnsi="Arial Narrow"/>
        </w:rPr>
        <w:t xml:space="preserve">with </w:t>
      </w:r>
      <w:r>
        <w:rPr>
          <w:rFonts w:ascii="Arial Narrow" w:hAnsi="Arial Narrow"/>
        </w:rPr>
        <w:t>pictures added to make it more presentable</w:t>
      </w:r>
      <w:r w:rsidR="00430D09">
        <w:rPr>
          <w:rFonts w:ascii="Arial Narrow" w:hAnsi="Arial Narrow"/>
        </w:rPr>
        <w:t xml:space="preserve"> and readable</w:t>
      </w:r>
      <w:r>
        <w:rPr>
          <w:rFonts w:ascii="Arial Narrow" w:hAnsi="Arial Narrow"/>
        </w:rPr>
        <w:t>. Similarly the introduction will be written following consideration of the panel’s comment</w:t>
      </w:r>
      <w:r w:rsidR="006A1BB3">
        <w:rPr>
          <w:rFonts w:ascii="Arial Narrow" w:hAnsi="Arial Narrow"/>
        </w:rPr>
        <w:t>s</w:t>
      </w:r>
      <w:r w:rsidR="00430D09">
        <w:rPr>
          <w:rFonts w:ascii="Arial Narrow" w:hAnsi="Arial Narrow"/>
        </w:rPr>
        <w:t xml:space="preserve"> and</w:t>
      </w:r>
      <w:r>
        <w:rPr>
          <w:rFonts w:ascii="Arial Narrow" w:hAnsi="Arial Narrow"/>
        </w:rPr>
        <w:t xml:space="preserve"> all links to websites or external documents will be added into the final report.</w:t>
      </w:r>
      <w:r w:rsidR="004D126C">
        <w:rPr>
          <w:rFonts w:ascii="Arial Narrow" w:hAnsi="Arial Narrow"/>
        </w:rPr>
        <w:t xml:space="preserve"> The final section around holding the Chief Constable to account will also be added following this meeting. </w:t>
      </w:r>
      <w:r w:rsidR="00914207">
        <w:rPr>
          <w:rFonts w:ascii="Arial Narrow" w:hAnsi="Arial Narrow"/>
        </w:rPr>
        <w:tab/>
      </w:r>
    </w:p>
    <w:p w:rsidR="00914207" w:rsidRDefault="004C5AB9" w:rsidP="00EE51AE">
      <w:pPr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046DD" w:rsidRDefault="00430D09" w:rsidP="00957C9D">
      <w:pPr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>
        <w:rPr>
          <w:rFonts w:ascii="Arial Narrow" w:hAnsi="Arial Narrow"/>
        </w:rPr>
        <w:tab/>
        <w:t xml:space="preserve">It is </w:t>
      </w:r>
      <w:r w:rsidR="006A1BB3">
        <w:rPr>
          <w:rFonts w:ascii="Arial Narrow" w:hAnsi="Arial Narrow"/>
        </w:rPr>
        <w:t xml:space="preserve">planned </w:t>
      </w:r>
      <w:r>
        <w:rPr>
          <w:rFonts w:ascii="Arial Narrow" w:hAnsi="Arial Narrow"/>
        </w:rPr>
        <w:t xml:space="preserve">that the final version will be published </w:t>
      </w:r>
      <w:r w:rsidR="006A1BB3">
        <w:rPr>
          <w:rFonts w:ascii="Arial Narrow" w:hAnsi="Arial Narrow"/>
        </w:rPr>
        <w:t>by</w:t>
      </w:r>
      <w:r>
        <w:rPr>
          <w:rFonts w:ascii="Arial Narrow" w:hAnsi="Arial Narrow"/>
        </w:rPr>
        <w:t xml:space="preserve"> August. It will be accompanied by an 8 page A5 summary version which is intended to be easy to read, picking out the salient, </w:t>
      </w:r>
      <w:r w:rsidR="006A1BB3">
        <w:rPr>
          <w:rFonts w:ascii="Arial Narrow" w:hAnsi="Arial Narrow"/>
        </w:rPr>
        <w:t>relevant information</w:t>
      </w:r>
      <w:r>
        <w:rPr>
          <w:rFonts w:ascii="Arial Narrow" w:hAnsi="Arial Narrow"/>
        </w:rPr>
        <w:t xml:space="preserve">, and will be distributed widely amongst partners and communities. </w:t>
      </w:r>
    </w:p>
    <w:sectPr w:rsidR="00F046DD" w:rsidSect="004D126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CA" w:rsidRDefault="00987DCA">
      <w:r>
        <w:separator/>
      </w:r>
    </w:p>
  </w:endnote>
  <w:endnote w:type="continuationSeparator" w:id="0">
    <w:p w:rsidR="00987DCA" w:rsidRDefault="0098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Parliamentar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26" w:rsidRDefault="00546D26">
    <w:pPr>
      <w:pStyle w:val="Footer"/>
      <w:jc w:val="center"/>
    </w:pPr>
    <w:r w:rsidRPr="009F73E5">
      <w:rPr>
        <w:rFonts w:ascii="Calibri" w:hAnsi="Calibri"/>
        <w:sz w:val="18"/>
        <w:szCs w:val="18"/>
      </w:rPr>
      <w:t xml:space="preserve">Page </w:t>
    </w:r>
    <w:r w:rsidRPr="009F73E5">
      <w:rPr>
        <w:rFonts w:ascii="Calibri" w:hAnsi="Calibri"/>
        <w:b/>
        <w:sz w:val="18"/>
        <w:szCs w:val="18"/>
      </w:rPr>
      <w:fldChar w:fldCharType="begin"/>
    </w:r>
    <w:r w:rsidRPr="009F73E5">
      <w:rPr>
        <w:rFonts w:ascii="Calibri" w:hAnsi="Calibri"/>
        <w:b/>
        <w:sz w:val="18"/>
        <w:szCs w:val="18"/>
      </w:rPr>
      <w:instrText xml:space="preserve"> PAGE </w:instrText>
    </w:r>
    <w:r w:rsidRPr="009F73E5">
      <w:rPr>
        <w:rFonts w:ascii="Calibri" w:hAnsi="Calibri"/>
        <w:b/>
        <w:sz w:val="18"/>
        <w:szCs w:val="18"/>
      </w:rPr>
      <w:fldChar w:fldCharType="separate"/>
    </w:r>
    <w:r w:rsidR="00524718">
      <w:rPr>
        <w:rFonts w:ascii="Calibri" w:hAnsi="Calibri"/>
        <w:b/>
        <w:noProof/>
        <w:sz w:val="18"/>
        <w:szCs w:val="18"/>
      </w:rPr>
      <w:t>1</w:t>
    </w:r>
    <w:r w:rsidRPr="009F73E5">
      <w:rPr>
        <w:rFonts w:ascii="Calibri" w:hAnsi="Calibri"/>
        <w:b/>
        <w:sz w:val="18"/>
        <w:szCs w:val="18"/>
      </w:rPr>
      <w:fldChar w:fldCharType="end"/>
    </w:r>
    <w:r w:rsidRPr="009F73E5">
      <w:rPr>
        <w:rFonts w:ascii="Calibri" w:hAnsi="Calibri"/>
        <w:sz w:val="18"/>
        <w:szCs w:val="18"/>
      </w:rPr>
      <w:t xml:space="preserve"> of </w:t>
    </w:r>
    <w:r w:rsidRPr="009F73E5">
      <w:rPr>
        <w:rFonts w:ascii="Calibri" w:hAnsi="Calibri"/>
        <w:b/>
        <w:sz w:val="18"/>
        <w:szCs w:val="18"/>
      </w:rPr>
      <w:fldChar w:fldCharType="begin"/>
    </w:r>
    <w:r w:rsidRPr="009F73E5">
      <w:rPr>
        <w:rFonts w:ascii="Calibri" w:hAnsi="Calibri"/>
        <w:b/>
        <w:sz w:val="18"/>
        <w:szCs w:val="18"/>
      </w:rPr>
      <w:instrText xml:space="preserve"> NUMPAGES  </w:instrText>
    </w:r>
    <w:r w:rsidRPr="009F73E5">
      <w:rPr>
        <w:rFonts w:ascii="Calibri" w:hAnsi="Calibri"/>
        <w:b/>
        <w:sz w:val="18"/>
        <w:szCs w:val="18"/>
      </w:rPr>
      <w:fldChar w:fldCharType="separate"/>
    </w:r>
    <w:r w:rsidR="00524718">
      <w:rPr>
        <w:rFonts w:ascii="Calibri" w:hAnsi="Calibri"/>
        <w:b/>
        <w:noProof/>
        <w:sz w:val="18"/>
        <w:szCs w:val="18"/>
      </w:rPr>
      <w:t>1</w:t>
    </w:r>
    <w:r w:rsidRPr="009F73E5">
      <w:rPr>
        <w:rFonts w:ascii="Calibri" w:hAnsi="Calibri"/>
        <w:b/>
        <w:sz w:val="18"/>
        <w:szCs w:val="18"/>
      </w:rPr>
      <w:fldChar w:fldCharType="end"/>
    </w:r>
  </w:p>
  <w:p w:rsidR="00546D26" w:rsidRPr="009F73E5" w:rsidRDefault="00546D26" w:rsidP="009F7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CA" w:rsidRDefault="00987DCA">
      <w:r>
        <w:separator/>
      </w:r>
    </w:p>
  </w:footnote>
  <w:footnote w:type="continuationSeparator" w:id="0">
    <w:p w:rsidR="00987DCA" w:rsidRDefault="0098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5D" w:rsidRPr="000B2A20" w:rsidRDefault="00CE0F5D" w:rsidP="000B2A20">
    <w:pPr>
      <w:pStyle w:val="Header"/>
      <w:jc w:val="right"/>
      <w:rPr>
        <w:rFonts w:ascii="Arial Narrow" w:hAnsi="Arial Narrow"/>
        <w:sz w:val="28"/>
        <w:szCs w:val="28"/>
      </w:rPr>
    </w:pPr>
    <w:r w:rsidRPr="000B2A20">
      <w:rPr>
        <w:rFonts w:ascii="Arial Narrow" w:hAnsi="Arial Narrow"/>
        <w:sz w:val="28"/>
        <w:szCs w:val="28"/>
      </w:rPr>
      <w:t>Item 5</w:t>
    </w:r>
  </w:p>
  <w:p w:rsidR="00CE0F5D" w:rsidRDefault="00CE0F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A55"/>
    <w:multiLevelType w:val="hybridMultilevel"/>
    <w:tmpl w:val="6D3038A6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CA6B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A84D9B"/>
    <w:multiLevelType w:val="hybridMultilevel"/>
    <w:tmpl w:val="CD56E5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3F05E7"/>
    <w:multiLevelType w:val="multilevel"/>
    <w:tmpl w:val="C04A7F3A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870F71"/>
    <w:multiLevelType w:val="hybridMultilevel"/>
    <w:tmpl w:val="283039F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A14798"/>
    <w:multiLevelType w:val="hybridMultilevel"/>
    <w:tmpl w:val="A58A45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793B9E"/>
    <w:multiLevelType w:val="hybridMultilevel"/>
    <w:tmpl w:val="B5C4D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823B9"/>
    <w:multiLevelType w:val="hybridMultilevel"/>
    <w:tmpl w:val="56265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C69CF"/>
    <w:multiLevelType w:val="hybridMultilevel"/>
    <w:tmpl w:val="DDEA13C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1017B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A7114B"/>
    <w:multiLevelType w:val="hybridMultilevel"/>
    <w:tmpl w:val="545CB2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D84548"/>
    <w:multiLevelType w:val="hybridMultilevel"/>
    <w:tmpl w:val="60F40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4F1822"/>
    <w:multiLevelType w:val="hybridMultilevel"/>
    <w:tmpl w:val="0B66930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C70282C"/>
    <w:multiLevelType w:val="hybridMultilevel"/>
    <w:tmpl w:val="C04A7F3A"/>
    <w:lvl w:ilvl="0" w:tplc="A81CE1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7F"/>
    <w:rsid w:val="000125EC"/>
    <w:rsid w:val="00013B23"/>
    <w:rsid w:val="000407AE"/>
    <w:rsid w:val="00047BD1"/>
    <w:rsid w:val="00052F5E"/>
    <w:rsid w:val="000670A7"/>
    <w:rsid w:val="000677D2"/>
    <w:rsid w:val="00073351"/>
    <w:rsid w:val="000B2A20"/>
    <w:rsid w:val="000B3602"/>
    <w:rsid w:val="000C543C"/>
    <w:rsid w:val="000C7BAA"/>
    <w:rsid w:val="000D0DBC"/>
    <w:rsid w:val="000D58BD"/>
    <w:rsid w:val="000E45A0"/>
    <w:rsid w:val="000E6EAA"/>
    <w:rsid w:val="000F0732"/>
    <w:rsid w:val="000F15F9"/>
    <w:rsid w:val="000F4D6C"/>
    <w:rsid w:val="001054C7"/>
    <w:rsid w:val="0011009D"/>
    <w:rsid w:val="001116E6"/>
    <w:rsid w:val="00131633"/>
    <w:rsid w:val="00143D66"/>
    <w:rsid w:val="001465D6"/>
    <w:rsid w:val="001677AC"/>
    <w:rsid w:val="00170629"/>
    <w:rsid w:val="00185DC1"/>
    <w:rsid w:val="00195464"/>
    <w:rsid w:val="001A0B21"/>
    <w:rsid w:val="001A33CF"/>
    <w:rsid w:val="001B30F8"/>
    <w:rsid w:val="001C21A1"/>
    <w:rsid w:val="001C4765"/>
    <w:rsid w:val="001D6285"/>
    <w:rsid w:val="001E67EA"/>
    <w:rsid w:val="001F2C0E"/>
    <w:rsid w:val="00201190"/>
    <w:rsid w:val="00203278"/>
    <w:rsid w:val="0020540F"/>
    <w:rsid w:val="002259C0"/>
    <w:rsid w:val="002268DF"/>
    <w:rsid w:val="00230DB7"/>
    <w:rsid w:val="00260230"/>
    <w:rsid w:val="00261AF1"/>
    <w:rsid w:val="0026646F"/>
    <w:rsid w:val="002760D5"/>
    <w:rsid w:val="00282C7C"/>
    <w:rsid w:val="0029689C"/>
    <w:rsid w:val="002A66C5"/>
    <w:rsid w:val="002C1D92"/>
    <w:rsid w:val="002C4765"/>
    <w:rsid w:val="002E1A01"/>
    <w:rsid w:val="002E2FD0"/>
    <w:rsid w:val="0030042C"/>
    <w:rsid w:val="00355821"/>
    <w:rsid w:val="00357DE2"/>
    <w:rsid w:val="003675BF"/>
    <w:rsid w:val="00371ACF"/>
    <w:rsid w:val="0037795E"/>
    <w:rsid w:val="003807E3"/>
    <w:rsid w:val="00393B8C"/>
    <w:rsid w:val="003A3CE1"/>
    <w:rsid w:val="003C5C21"/>
    <w:rsid w:val="003C6E22"/>
    <w:rsid w:val="003D4CF9"/>
    <w:rsid w:val="003E4067"/>
    <w:rsid w:val="004008BC"/>
    <w:rsid w:val="00430D09"/>
    <w:rsid w:val="004332C9"/>
    <w:rsid w:val="00441470"/>
    <w:rsid w:val="00451031"/>
    <w:rsid w:val="0046043F"/>
    <w:rsid w:val="00466EA6"/>
    <w:rsid w:val="00480F10"/>
    <w:rsid w:val="004901F3"/>
    <w:rsid w:val="004C5AB9"/>
    <w:rsid w:val="004D126C"/>
    <w:rsid w:val="004D1EAA"/>
    <w:rsid w:val="004E0AD2"/>
    <w:rsid w:val="004E37F6"/>
    <w:rsid w:val="00514C25"/>
    <w:rsid w:val="00517F3E"/>
    <w:rsid w:val="00524718"/>
    <w:rsid w:val="0054454E"/>
    <w:rsid w:val="00546D26"/>
    <w:rsid w:val="005634EC"/>
    <w:rsid w:val="0058276E"/>
    <w:rsid w:val="005A73FF"/>
    <w:rsid w:val="005B2174"/>
    <w:rsid w:val="005B35DE"/>
    <w:rsid w:val="005B3FF5"/>
    <w:rsid w:val="005C33E3"/>
    <w:rsid w:val="005C4527"/>
    <w:rsid w:val="005C48AF"/>
    <w:rsid w:val="005D3248"/>
    <w:rsid w:val="005D7A9E"/>
    <w:rsid w:val="005F6536"/>
    <w:rsid w:val="0060550E"/>
    <w:rsid w:val="00612E5E"/>
    <w:rsid w:val="00613CAF"/>
    <w:rsid w:val="0061444F"/>
    <w:rsid w:val="006149FF"/>
    <w:rsid w:val="006355FC"/>
    <w:rsid w:val="00635C55"/>
    <w:rsid w:val="006453A3"/>
    <w:rsid w:val="00651F0F"/>
    <w:rsid w:val="0065362D"/>
    <w:rsid w:val="00653FA2"/>
    <w:rsid w:val="00663C51"/>
    <w:rsid w:val="00674EB5"/>
    <w:rsid w:val="00677D73"/>
    <w:rsid w:val="0068076C"/>
    <w:rsid w:val="00692108"/>
    <w:rsid w:val="00692DAA"/>
    <w:rsid w:val="006940A5"/>
    <w:rsid w:val="006A1BB3"/>
    <w:rsid w:val="006B6015"/>
    <w:rsid w:val="006C063C"/>
    <w:rsid w:val="006C56AC"/>
    <w:rsid w:val="006D0D3B"/>
    <w:rsid w:val="006D714D"/>
    <w:rsid w:val="006F7AA6"/>
    <w:rsid w:val="00705853"/>
    <w:rsid w:val="00754DE4"/>
    <w:rsid w:val="00772D58"/>
    <w:rsid w:val="00792E22"/>
    <w:rsid w:val="00795757"/>
    <w:rsid w:val="007A65AA"/>
    <w:rsid w:val="007B34CA"/>
    <w:rsid w:val="007D13E2"/>
    <w:rsid w:val="007E6A04"/>
    <w:rsid w:val="00811744"/>
    <w:rsid w:val="00823BA6"/>
    <w:rsid w:val="008269E0"/>
    <w:rsid w:val="00844FC6"/>
    <w:rsid w:val="00861C0F"/>
    <w:rsid w:val="008819F5"/>
    <w:rsid w:val="0088667F"/>
    <w:rsid w:val="008A5955"/>
    <w:rsid w:val="008C1CBE"/>
    <w:rsid w:val="008F0AB6"/>
    <w:rsid w:val="00905547"/>
    <w:rsid w:val="00914207"/>
    <w:rsid w:val="00926612"/>
    <w:rsid w:val="00946766"/>
    <w:rsid w:val="009578E9"/>
    <w:rsid w:val="00957C9D"/>
    <w:rsid w:val="00964943"/>
    <w:rsid w:val="0096540C"/>
    <w:rsid w:val="00975AE6"/>
    <w:rsid w:val="00987DCA"/>
    <w:rsid w:val="009C2A4B"/>
    <w:rsid w:val="009D6858"/>
    <w:rsid w:val="009F73E5"/>
    <w:rsid w:val="00A02101"/>
    <w:rsid w:val="00A244CF"/>
    <w:rsid w:val="00A52F2E"/>
    <w:rsid w:val="00A53665"/>
    <w:rsid w:val="00A53EA4"/>
    <w:rsid w:val="00A61D86"/>
    <w:rsid w:val="00A800D5"/>
    <w:rsid w:val="00A80A26"/>
    <w:rsid w:val="00A85692"/>
    <w:rsid w:val="00AA0175"/>
    <w:rsid w:val="00AC7592"/>
    <w:rsid w:val="00AD13C2"/>
    <w:rsid w:val="00AD1815"/>
    <w:rsid w:val="00AD27F3"/>
    <w:rsid w:val="00AF1CA2"/>
    <w:rsid w:val="00B04A65"/>
    <w:rsid w:val="00B15060"/>
    <w:rsid w:val="00B547F3"/>
    <w:rsid w:val="00B577A1"/>
    <w:rsid w:val="00B70733"/>
    <w:rsid w:val="00B772E2"/>
    <w:rsid w:val="00B87E73"/>
    <w:rsid w:val="00B96926"/>
    <w:rsid w:val="00BA3A05"/>
    <w:rsid w:val="00BA3CCA"/>
    <w:rsid w:val="00BB010A"/>
    <w:rsid w:val="00BB5D1B"/>
    <w:rsid w:val="00C0383B"/>
    <w:rsid w:val="00C1655D"/>
    <w:rsid w:val="00C27273"/>
    <w:rsid w:val="00C46524"/>
    <w:rsid w:val="00C4683A"/>
    <w:rsid w:val="00C468DE"/>
    <w:rsid w:val="00C5472F"/>
    <w:rsid w:val="00C54740"/>
    <w:rsid w:val="00C66BD6"/>
    <w:rsid w:val="00C74DEA"/>
    <w:rsid w:val="00C85312"/>
    <w:rsid w:val="00C94874"/>
    <w:rsid w:val="00C974E2"/>
    <w:rsid w:val="00CA15E8"/>
    <w:rsid w:val="00CB1855"/>
    <w:rsid w:val="00CD300B"/>
    <w:rsid w:val="00CE0F5D"/>
    <w:rsid w:val="00CE263C"/>
    <w:rsid w:val="00CE59C2"/>
    <w:rsid w:val="00CF4732"/>
    <w:rsid w:val="00D228B2"/>
    <w:rsid w:val="00D37280"/>
    <w:rsid w:val="00D42CB5"/>
    <w:rsid w:val="00D550D1"/>
    <w:rsid w:val="00D579E7"/>
    <w:rsid w:val="00D808C0"/>
    <w:rsid w:val="00D83E7D"/>
    <w:rsid w:val="00DA2C2D"/>
    <w:rsid w:val="00DA7EBD"/>
    <w:rsid w:val="00DB5D41"/>
    <w:rsid w:val="00DC0B01"/>
    <w:rsid w:val="00DC4755"/>
    <w:rsid w:val="00DE78B5"/>
    <w:rsid w:val="00DF529B"/>
    <w:rsid w:val="00DF6E2D"/>
    <w:rsid w:val="00E12216"/>
    <w:rsid w:val="00E42051"/>
    <w:rsid w:val="00E42EC7"/>
    <w:rsid w:val="00E54D4E"/>
    <w:rsid w:val="00E656AE"/>
    <w:rsid w:val="00E8443A"/>
    <w:rsid w:val="00E8621D"/>
    <w:rsid w:val="00E954BB"/>
    <w:rsid w:val="00EA138E"/>
    <w:rsid w:val="00EE0E58"/>
    <w:rsid w:val="00EE51AE"/>
    <w:rsid w:val="00EE6845"/>
    <w:rsid w:val="00EE7A2E"/>
    <w:rsid w:val="00EF31F7"/>
    <w:rsid w:val="00EF7C3B"/>
    <w:rsid w:val="00F014BE"/>
    <w:rsid w:val="00F046DD"/>
    <w:rsid w:val="00F16375"/>
    <w:rsid w:val="00F24220"/>
    <w:rsid w:val="00F25CBA"/>
    <w:rsid w:val="00F3094D"/>
    <w:rsid w:val="00F43369"/>
    <w:rsid w:val="00F45674"/>
    <w:rsid w:val="00F4622F"/>
    <w:rsid w:val="00F5093F"/>
    <w:rsid w:val="00F56E5A"/>
    <w:rsid w:val="00F60695"/>
    <w:rsid w:val="00F65273"/>
    <w:rsid w:val="00F66BCF"/>
    <w:rsid w:val="00F710BD"/>
    <w:rsid w:val="00F8130A"/>
    <w:rsid w:val="00F8252E"/>
    <w:rsid w:val="00F928CD"/>
    <w:rsid w:val="00F93847"/>
    <w:rsid w:val="00FA39E0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1316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63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31633"/>
  </w:style>
  <w:style w:type="table" w:styleId="TableGrid">
    <w:name w:val="Table Grid"/>
    <w:basedOn w:val="TableNormal"/>
    <w:rsid w:val="00D8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174"/>
    <w:pPr>
      <w:ind w:left="720"/>
    </w:pPr>
    <w:rPr>
      <w:rFonts w:eastAsia="Calibri"/>
      <w:szCs w:val="22"/>
      <w:lang w:eastAsia="en-US"/>
    </w:rPr>
  </w:style>
  <w:style w:type="character" w:customStyle="1" w:styleId="FooterChar">
    <w:name w:val="Footer Char"/>
    <w:link w:val="Footer"/>
    <w:uiPriority w:val="99"/>
    <w:rsid w:val="009F73E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DE78B5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E78B5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CE0F5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1316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63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31633"/>
  </w:style>
  <w:style w:type="table" w:styleId="TableGrid">
    <w:name w:val="Table Grid"/>
    <w:basedOn w:val="TableNormal"/>
    <w:rsid w:val="00D8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174"/>
    <w:pPr>
      <w:ind w:left="720"/>
    </w:pPr>
    <w:rPr>
      <w:rFonts w:eastAsia="Calibri"/>
      <w:szCs w:val="22"/>
      <w:lang w:eastAsia="en-US"/>
    </w:rPr>
  </w:style>
  <w:style w:type="character" w:customStyle="1" w:styleId="FooterChar">
    <w:name w:val="Footer Char"/>
    <w:link w:val="Footer"/>
    <w:uiPriority w:val="99"/>
    <w:rsid w:val="009F73E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DE78B5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E78B5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CE0F5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34633C-8EA2-4941-BBA5-180F2681FAB8}"/>
</file>

<file path=customXml/itemProps2.xml><?xml version="1.0" encoding="utf-8"?>
<ds:datastoreItem xmlns:ds="http://schemas.openxmlformats.org/officeDocument/2006/customXml" ds:itemID="{F42EF1AA-F8EF-47B2-8C77-E922C3DECBD7}"/>
</file>

<file path=customXml/itemProps3.xml><?xml version="1.0" encoding="utf-8"?>
<ds:datastoreItem xmlns:ds="http://schemas.openxmlformats.org/officeDocument/2006/customXml" ds:itemID="{B5DCFFF0-0BAA-4C8C-8621-5FDABC0D9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Yorkshire Police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5 - PCC's Draft Annual Report 14-15</dc:title>
  <dc:creator>715314</dc:creator>
  <cp:lastModifiedBy>Duckett, Emma</cp:lastModifiedBy>
  <cp:revision>3</cp:revision>
  <cp:lastPrinted>2015-07-09T12:01:00Z</cp:lastPrinted>
  <dcterms:created xsi:type="dcterms:W3CDTF">2015-07-09T12:01:00Z</dcterms:created>
  <dcterms:modified xsi:type="dcterms:W3CDTF">2015-07-09T12:01:00Z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